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14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2"/>
        <w:gridCol w:w="800"/>
        <w:gridCol w:w="787"/>
        <w:gridCol w:w="713"/>
        <w:gridCol w:w="687"/>
        <w:gridCol w:w="939"/>
        <w:gridCol w:w="7400"/>
        <w:gridCol w:w="925"/>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9" w:hRule="atLeast"/>
        </w:trPr>
        <w:tc>
          <w:tcPr>
            <w:tcW w:w="14000" w:type="dxa"/>
            <w:gridSpan w:val="9"/>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Style w:val="16"/>
                <w:rFonts w:hint="eastAsia" w:ascii="楷体_GB2312" w:hAnsi="楷体_GB2312" w:eastAsia="楷体_GB2312" w:cs="楷体_GB2312"/>
                <w:b w:val="0"/>
                <w:bCs w:val="0"/>
                <w:sz w:val="32"/>
                <w:szCs w:val="32"/>
                <w:lang w:val="en-US" w:eastAsia="zh-CN" w:bidi="ar"/>
              </w:rPr>
            </w:pPr>
            <w:bookmarkStart w:id="0" w:name="_GoBack"/>
            <w:bookmarkEnd w:id="0"/>
            <w:r>
              <w:rPr>
                <w:rStyle w:val="16"/>
                <w:rFonts w:hint="eastAsia" w:ascii="楷体_GB2312" w:hAnsi="楷体_GB2312" w:eastAsia="楷体_GB2312" w:cs="楷体_GB2312"/>
                <w:b w:val="0"/>
                <w:bCs w:val="0"/>
                <w:sz w:val="32"/>
                <w:szCs w:val="32"/>
                <w:lang w:val="en-US" w:eastAsia="zh-CN" w:bidi="ar"/>
              </w:rPr>
              <w:t>附件1</w:t>
            </w:r>
          </w:p>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Style w:val="16"/>
                <w:color w:val="auto"/>
                <w:lang w:val="en-US" w:eastAsia="zh-CN" w:bidi="ar"/>
              </w:rPr>
              <w:t>百草园监控、音响设备清单（</w:t>
            </w:r>
            <w:r>
              <w:rPr>
                <w:rStyle w:val="17"/>
                <w:color w:val="auto"/>
                <w:lang w:val="en-US" w:eastAsia="zh-CN" w:bidi="ar"/>
              </w:rPr>
              <w:t>接入公安系统</w:t>
            </w:r>
            <w:r>
              <w:rPr>
                <w:rStyle w:val="16"/>
                <w:color w:val="auto"/>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Style w:val="18"/>
                <w:lang w:val="en-US" w:eastAsia="zh-CN" w:bidi="ar"/>
              </w:rPr>
              <w:t>品名</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Style w:val="18"/>
                <w:lang w:val="en-US" w:eastAsia="zh-CN" w:bidi="ar"/>
              </w:rPr>
              <w:t>单价</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Style w:val="18"/>
                <w:lang w:val="en-US" w:eastAsia="zh-CN" w:bidi="ar"/>
              </w:rPr>
              <w:t>数量</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Style w:val="18"/>
                <w:lang w:val="en-US" w:eastAsia="zh-CN" w:bidi="ar"/>
              </w:rPr>
              <w:t>总价</w:t>
            </w: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参数</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型号</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4"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Style w:val="19"/>
                <w:lang w:val="en-US" w:eastAsia="zh-CN" w:bidi="ar"/>
              </w:rPr>
              <w:t>语音对</w:t>
            </w:r>
            <w:r>
              <w:rPr>
                <w:rStyle w:val="19"/>
                <w:i w:val="0"/>
                <w:iCs w:val="0"/>
                <w:color w:val="000000"/>
                <w:lang w:val="en-US" w:eastAsia="zh-CN" w:bidi="ar"/>
              </w:rPr>
              <w:t>讲球机</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海康威视</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lang w:val="en-US"/>
              </w:rPr>
            </w:pPr>
            <w:r>
              <w:rPr>
                <w:rFonts w:hint="default" w:ascii="Calibri" w:hAnsi="Calibri" w:eastAsia="宋体" w:cs="Calibri"/>
                <w:i w:val="0"/>
                <w:iCs w:val="0"/>
                <w:color w:val="000000"/>
                <w:kern w:val="0"/>
                <w:sz w:val="22"/>
                <w:szCs w:val="22"/>
                <w:u w:val="none"/>
                <w:lang w:val="en-US" w:eastAsia="zh-CN" w:bidi="ar"/>
              </w:rPr>
              <w:t>1</w:t>
            </w:r>
            <w:r>
              <w:rPr>
                <w:rFonts w:hint="eastAsia" w:ascii="Calibri" w:hAnsi="Calibri" w:eastAsia="宋体" w:cs="Calibri"/>
                <w:i w:val="0"/>
                <w:iCs w:val="0"/>
                <w:color w:val="000000"/>
                <w:kern w:val="0"/>
                <w:sz w:val="22"/>
                <w:szCs w:val="22"/>
                <w:u w:val="none"/>
                <w:lang w:val="en-US" w:eastAsia="zh-CN" w:bidi="ar"/>
              </w:rPr>
              <w:t>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Style w:val="20"/>
                <w:rFonts w:eastAsia="宋体"/>
                <w:lang w:val="en-US" w:eastAsia="zh-CN" w:bidi="ar"/>
              </w:rPr>
              <w:t xml:space="preserve">• </w:t>
            </w:r>
            <w:r>
              <w:rPr>
                <w:rStyle w:val="21"/>
                <w:lang w:val="en-US" w:eastAsia="zh-CN" w:bidi="ar"/>
              </w:rPr>
              <w:t>全彩级高灵敏度感器，</w:t>
            </w:r>
            <w:r>
              <w:rPr>
                <w:rStyle w:val="20"/>
                <w:rFonts w:eastAsia="宋体"/>
                <w:lang w:val="en-US" w:eastAsia="zh-CN" w:bidi="ar"/>
              </w:rPr>
              <w:t>F1.0</w:t>
            </w:r>
            <w:r>
              <w:rPr>
                <w:rStyle w:val="21"/>
                <w:lang w:val="en-US" w:eastAsia="zh-CN" w:bidi="ar"/>
              </w:rPr>
              <w:t>超大光圈镜头，为智能应用提供更清晰的视频流输入，全面提升智能业务处理的准确度</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采用深度学习硬件及算法，提供精准的目标侦测，支持越界侦测，区域入侵侦测，进入区域侦测和离开区域侦测</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最高分辨率可达</w:t>
            </w:r>
            <w:r>
              <w:rPr>
                <w:rStyle w:val="20"/>
                <w:rFonts w:eastAsia="宋体"/>
                <w:lang w:val="en-US" w:eastAsia="zh-CN" w:bidi="ar"/>
              </w:rPr>
              <w:t>2560 × 1440 @25 fps</w:t>
            </w:r>
            <w:r>
              <w:rPr>
                <w:rStyle w:val="21"/>
                <w:lang w:val="en-US" w:eastAsia="zh-CN" w:bidi="ar"/>
              </w:rPr>
              <w:t>，在该分辨率下可输出实时图像</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支持背光补偿，强光抑制，</w:t>
            </w:r>
            <w:r>
              <w:rPr>
                <w:rStyle w:val="20"/>
                <w:rFonts w:eastAsia="宋体"/>
                <w:lang w:val="en-US" w:eastAsia="zh-CN" w:bidi="ar"/>
              </w:rPr>
              <w:t>3D</w:t>
            </w:r>
            <w:r>
              <w:rPr>
                <w:rStyle w:val="21"/>
                <w:lang w:val="en-US" w:eastAsia="zh-CN" w:bidi="ar"/>
              </w:rPr>
              <w:t>数字降噪，</w:t>
            </w:r>
            <w:r>
              <w:rPr>
                <w:rStyle w:val="20"/>
                <w:rFonts w:eastAsia="宋体"/>
                <w:lang w:val="en-US" w:eastAsia="zh-CN" w:bidi="ar"/>
              </w:rPr>
              <w:t>120 dB</w:t>
            </w:r>
            <w:r>
              <w:rPr>
                <w:rStyle w:val="21"/>
                <w:lang w:val="en-US" w:eastAsia="zh-CN" w:bidi="ar"/>
              </w:rPr>
              <w:t>宽动态</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支持低码率、低延时、</w:t>
            </w:r>
            <w:r>
              <w:rPr>
                <w:rStyle w:val="20"/>
                <w:rFonts w:eastAsia="宋体"/>
                <w:lang w:val="en-US" w:eastAsia="zh-CN" w:bidi="ar"/>
              </w:rPr>
              <w:t>ROI</w:t>
            </w:r>
            <w:r>
              <w:rPr>
                <w:rStyle w:val="21"/>
                <w:lang w:val="en-US" w:eastAsia="zh-CN" w:bidi="ar"/>
              </w:rPr>
              <w:t>感兴趣区域增强编码，</w:t>
            </w:r>
            <w:r>
              <w:rPr>
                <w:rStyle w:val="20"/>
                <w:rFonts w:eastAsia="宋体"/>
                <w:lang w:val="en-US" w:eastAsia="zh-CN" w:bidi="ar"/>
              </w:rPr>
              <w:t>Smart265</w:t>
            </w:r>
            <w:r>
              <w:rPr>
                <w:rStyle w:val="21"/>
                <w:lang w:val="en-US" w:eastAsia="zh-CN" w:bidi="ar"/>
              </w:rPr>
              <w:t>编码，可根据场景情况自适应调整码率分配，有效节省存储成本</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支持柔光灯补光，照射距离最远可达</w:t>
            </w:r>
            <w:r>
              <w:rPr>
                <w:rStyle w:val="20"/>
                <w:rFonts w:eastAsia="宋体"/>
                <w:lang w:val="en-US" w:eastAsia="zh-CN" w:bidi="ar"/>
              </w:rPr>
              <w:t>30 m</w:t>
            </w:r>
            <w:r>
              <w:rPr>
                <w:rStyle w:val="20"/>
                <w:rFonts w:eastAsia="宋体"/>
                <w:lang w:val="en-US" w:eastAsia="zh-CN" w:bidi="ar"/>
              </w:rPr>
              <w:br w:type="textWrapping"/>
            </w:r>
            <w:r>
              <w:rPr>
                <w:rStyle w:val="20"/>
                <w:rFonts w:eastAsia="宋体"/>
                <w:lang w:val="en-US" w:eastAsia="zh-CN" w:bidi="ar"/>
              </w:rPr>
              <w:t>• 1</w:t>
            </w:r>
            <w:r>
              <w:rPr>
                <w:rStyle w:val="21"/>
                <w:lang w:val="en-US" w:eastAsia="zh-CN" w:bidi="ar"/>
              </w:rPr>
              <w:t>个内置麦克风，</w:t>
            </w:r>
            <w:r>
              <w:rPr>
                <w:rStyle w:val="20"/>
                <w:rFonts w:eastAsia="宋体"/>
                <w:lang w:val="en-US" w:eastAsia="zh-CN" w:bidi="ar"/>
              </w:rPr>
              <w:t>1</w:t>
            </w:r>
            <w:r>
              <w:rPr>
                <w:rStyle w:val="21"/>
                <w:lang w:val="en-US" w:eastAsia="zh-CN" w:bidi="ar"/>
              </w:rPr>
              <w:t>个内置扬声器，支持双向语音对讲</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符合</w:t>
            </w:r>
            <w:r>
              <w:rPr>
                <w:rStyle w:val="20"/>
                <w:rFonts w:eastAsia="宋体"/>
                <w:lang w:val="en-US" w:eastAsia="zh-CN" w:bidi="ar"/>
              </w:rPr>
              <w:t>IP66</w:t>
            </w:r>
            <w:r>
              <w:rPr>
                <w:rStyle w:val="21"/>
                <w:lang w:val="en-US" w:eastAsia="zh-CN" w:bidi="ar"/>
              </w:rPr>
              <w:t>防尘防水设计，可靠性高</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海康威视DS-2DE2Q</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车辆违停抓拍监控</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海康威视</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19"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网线</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监控专用网线</w:t>
            </w:r>
            <w:r>
              <w:rPr>
                <w:rStyle w:val="22"/>
                <w:rFonts w:eastAsia="宋体"/>
                <w:lang w:val="en-US" w:eastAsia="zh-CN" w:bidi="ar"/>
              </w:rPr>
              <w:t>DS-1LN5E-E/E</w:t>
            </w:r>
            <w:r>
              <w:rPr>
                <w:rStyle w:val="22"/>
                <w:rFonts w:eastAsia="宋体"/>
                <w:lang w:val="en-US" w:eastAsia="zh-CN" w:bidi="ar"/>
              </w:rPr>
              <w:br w:type="textWrapping"/>
            </w:r>
            <w:r>
              <w:rPr>
                <w:rStyle w:val="22"/>
                <w:rFonts w:eastAsia="宋体"/>
                <w:lang w:val="en-US" w:eastAsia="zh-CN" w:bidi="ar"/>
              </w:rPr>
              <w:t>DS-1LN5E-E/E</w:t>
            </w:r>
            <w:r>
              <w:rPr>
                <w:rStyle w:val="21"/>
                <w:lang w:val="en-US" w:eastAsia="zh-CN" w:bidi="ar"/>
              </w:rPr>
              <w:t>是我公司推出的一款监控专用网络线。该线缆采用无氧铜芯，直流电阻小，传输损耗小；护套采用环保阻燃聚氯乙烯（</w:t>
            </w:r>
            <w:r>
              <w:rPr>
                <w:rStyle w:val="22"/>
                <w:rFonts w:eastAsia="宋体"/>
                <w:lang w:val="en-US" w:eastAsia="zh-CN" w:bidi="ar"/>
              </w:rPr>
              <w:t>PVC</w:t>
            </w:r>
            <w:r>
              <w:rPr>
                <w:rStyle w:val="21"/>
                <w:lang w:val="en-US" w:eastAsia="zh-CN" w:bidi="ar"/>
              </w:rPr>
              <w:t>）材质，抗拉强度高，安全系数强；线缆采用高密度双绞结构，线对之间串扰小。</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支持千兆以太网信号传输。</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无氧铜芯，直流电阻小，信号衰减小。</w:t>
            </w:r>
            <w:r>
              <w:rPr>
                <w:rStyle w:val="22"/>
                <w:rFonts w:eastAsia="宋体"/>
                <w:lang w:val="en-US" w:eastAsia="zh-CN" w:bidi="ar"/>
              </w:rPr>
              <w:br w:type="textWrapping"/>
            </w:r>
            <w:r>
              <w:rPr>
                <w:rStyle w:val="22"/>
                <w:rFonts w:eastAsia="宋体"/>
                <w:lang w:val="en-US" w:eastAsia="zh-CN" w:bidi="ar"/>
              </w:rPr>
              <w:t>• PVC</w:t>
            </w:r>
            <w:r>
              <w:rPr>
                <w:rStyle w:val="21"/>
                <w:lang w:val="en-US" w:eastAsia="zh-CN" w:bidi="ar"/>
              </w:rPr>
              <w:t>护套，耐磨、抗拉强度高。</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阻燃线缆，有国缆检验中心测试报告。</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均匀双绞结构，有效降低干扰，确保信号传输质量。</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符合</w:t>
            </w:r>
            <w:r>
              <w:rPr>
                <w:rStyle w:val="22"/>
                <w:rFonts w:eastAsia="宋体"/>
                <w:lang w:val="en-US" w:eastAsia="zh-CN" w:bidi="ar"/>
              </w:rPr>
              <w:t xml:space="preserve">RoHS 2.0 </w:t>
            </w:r>
            <w:r>
              <w:rPr>
                <w:rStyle w:val="21"/>
                <w:lang w:val="en-US" w:eastAsia="zh-CN" w:bidi="ar"/>
              </w:rPr>
              <w:t>和</w:t>
            </w:r>
            <w:r>
              <w:rPr>
                <w:rStyle w:val="22"/>
                <w:rFonts w:eastAsia="宋体"/>
                <w:lang w:val="en-US" w:eastAsia="zh-CN" w:bidi="ar"/>
              </w:rPr>
              <w:t>Reach</w:t>
            </w:r>
            <w:r>
              <w:rPr>
                <w:rStyle w:val="21"/>
                <w:lang w:val="en-US" w:eastAsia="zh-CN" w:bidi="ar"/>
              </w:rPr>
              <w:t>认证。</w:t>
            </w:r>
            <w:r>
              <w:rPr>
                <w:rStyle w:val="22"/>
                <w:rFonts w:eastAsia="宋体"/>
                <w:lang w:val="en-US" w:eastAsia="zh-CN" w:bidi="ar"/>
              </w:rPr>
              <w:br w:type="textWrapping"/>
            </w:r>
            <w:r>
              <w:rPr>
                <w:rStyle w:val="22"/>
                <w:rFonts w:eastAsia="宋体"/>
                <w:lang w:val="en-US" w:eastAsia="zh-CN" w:bidi="ar"/>
              </w:rPr>
              <w:t xml:space="preserve">• </w:t>
            </w:r>
            <w:r>
              <w:rPr>
                <w:rStyle w:val="21"/>
                <w:lang w:val="en-US" w:eastAsia="zh-CN" w:bidi="ar"/>
              </w:rPr>
              <w:t>产品性能稳定，有国缆检验中心测试报告</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DS-1LN5E-E/E</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2"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综合线</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3600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Style w:val="21"/>
                <w:lang w:val="en-US" w:eastAsia="zh-CN" w:bidi="ar"/>
              </w:rPr>
              <w:t>可接</w:t>
            </w:r>
            <w:r>
              <w:rPr>
                <w:rStyle w:val="20"/>
                <w:rFonts w:eastAsia="宋体"/>
                <w:lang w:val="en-US" w:eastAsia="zh-CN" w:bidi="ar"/>
              </w:rPr>
              <w:t>12V.220V</w:t>
            </w:r>
            <w:r>
              <w:rPr>
                <w:rStyle w:val="21"/>
                <w:lang w:val="en-US" w:eastAsia="zh-CN" w:bidi="ar"/>
              </w:rPr>
              <w:t>高清监控，距</w:t>
            </w:r>
            <w:r>
              <w:rPr>
                <w:rStyle w:val="20"/>
                <w:rFonts w:eastAsia="宋体"/>
                <w:lang w:val="en-US" w:eastAsia="zh-CN" w:bidi="ar"/>
              </w:rPr>
              <w:t>80</w:t>
            </w:r>
            <w:r>
              <w:rPr>
                <w:rStyle w:val="21"/>
                <w:lang w:val="en-US" w:eastAsia="zh-CN" w:bidi="ar"/>
              </w:rPr>
              <w:t>米以内）无氧铜线芯，电阻低，抗氧化能力强，传输稳定。</w:t>
            </w:r>
            <w:r>
              <w:rPr>
                <w:rStyle w:val="20"/>
                <w:rFonts w:eastAsia="宋体"/>
                <w:lang w:val="en-US" w:eastAsia="zh-CN" w:bidi="ar"/>
              </w:rPr>
              <w:br w:type="textWrapping"/>
            </w:r>
            <w:r>
              <w:rPr>
                <w:rStyle w:val="21"/>
                <w:lang w:val="en-US" w:eastAsia="zh-CN" w:bidi="ar"/>
              </w:rPr>
              <w:t>适用于小区监控，防盗监控，道路监控，机房，工程布线等</w:t>
            </w:r>
            <w:r>
              <w:rPr>
                <w:rStyle w:val="20"/>
                <w:rFonts w:eastAsia="宋体"/>
                <w:lang w:val="en-US" w:eastAsia="zh-CN" w:bidi="ar"/>
              </w:rPr>
              <w:t xml:space="preserve">                                                                                                       </w:t>
            </w:r>
            <w:r>
              <w:rPr>
                <w:rStyle w:val="21"/>
                <w:lang w:val="en-US" w:eastAsia="zh-CN" w:bidi="ar"/>
              </w:rPr>
              <w:t>线皮颜色：黑色</w:t>
            </w:r>
            <w:r>
              <w:rPr>
                <w:rStyle w:val="20"/>
                <w:rFonts w:eastAsia="宋体"/>
                <w:lang w:val="en-US" w:eastAsia="zh-CN" w:bidi="ar"/>
              </w:rPr>
              <w:t xml:space="preserve"> </w:t>
            </w:r>
            <w:r>
              <w:rPr>
                <w:rStyle w:val="21"/>
                <w:lang w:val="en-US" w:eastAsia="zh-CN" w:bidi="ar"/>
              </w:rPr>
              <w:t>，米数：</w:t>
            </w:r>
            <w:r>
              <w:rPr>
                <w:rStyle w:val="20"/>
                <w:rFonts w:eastAsia="宋体"/>
                <w:lang w:val="en-US" w:eastAsia="zh-CN" w:bidi="ar"/>
              </w:rPr>
              <w:t>300</w:t>
            </w:r>
            <w:r>
              <w:rPr>
                <w:rStyle w:val="21"/>
                <w:lang w:val="en-US" w:eastAsia="zh-CN" w:bidi="ar"/>
              </w:rPr>
              <w:t>米</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电源适配器</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室外防水电源</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12V 2A</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监控硬盘</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希捷</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监控级硬盘</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光纤线</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1500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室外强韧光纤</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9"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网桥</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Style w:val="21"/>
                <w:lang w:val="en-US" w:eastAsia="zh-CN" w:bidi="ar"/>
              </w:rPr>
              <w:t>室外无线网桥</w:t>
            </w:r>
            <w:r>
              <w:rPr>
                <w:rStyle w:val="20"/>
                <w:rFonts w:eastAsia="宋体"/>
                <w:lang w:val="en-US" w:eastAsia="zh-CN" w:bidi="ar"/>
              </w:rPr>
              <w:t>,</w:t>
            </w:r>
            <w:r>
              <w:rPr>
                <w:rStyle w:val="21"/>
                <w:lang w:val="en-US" w:eastAsia="zh-CN" w:bidi="ar"/>
              </w:rPr>
              <w:t>包含录像机端和摄像头端两个设备</w:t>
            </w:r>
            <w:r>
              <w:rPr>
                <w:rStyle w:val="20"/>
                <w:rFonts w:eastAsia="宋体"/>
                <w:lang w:val="en-US" w:eastAsia="zh-CN" w:bidi="ar"/>
              </w:rPr>
              <w:t>,</w:t>
            </w:r>
            <w:r>
              <w:rPr>
                <w:rStyle w:val="21"/>
                <w:lang w:val="en-US" w:eastAsia="zh-CN" w:bidi="ar"/>
              </w:rPr>
              <w:t>出厂默认配对</w:t>
            </w:r>
            <w:r>
              <w:rPr>
                <w:rStyle w:val="20"/>
                <w:rFonts w:eastAsia="宋体"/>
                <w:lang w:val="en-US" w:eastAsia="zh-CN" w:bidi="ar"/>
              </w:rPr>
              <w:t>,</w:t>
            </w:r>
            <w:r>
              <w:rPr>
                <w:rStyle w:val="21"/>
                <w:lang w:val="en-US" w:eastAsia="zh-CN" w:bidi="ar"/>
              </w:rPr>
              <w:t>无需配置即可使用</w:t>
            </w:r>
            <w:r>
              <w:rPr>
                <w:rStyle w:val="20"/>
                <w:rFonts w:eastAsia="宋体"/>
                <w:lang w:val="en-US" w:eastAsia="zh-CN" w:bidi="ar"/>
              </w:rPr>
              <w:t>,</w:t>
            </w:r>
            <w:r>
              <w:rPr>
                <w:rStyle w:val="21"/>
                <w:lang w:val="en-US" w:eastAsia="zh-CN" w:bidi="ar"/>
              </w:rPr>
              <w:t>支持一对多拓展。最大桥接速率</w:t>
            </w:r>
            <w:r>
              <w:rPr>
                <w:rStyle w:val="20"/>
                <w:rFonts w:eastAsia="宋体"/>
                <w:lang w:val="en-US" w:eastAsia="zh-CN" w:bidi="ar"/>
              </w:rPr>
              <w:t>867Mbps,</w:t>
            </w:r>
            <w:r>
              <w:rPr>
                <w:rStyle w:val="21"/>
                <w:lang w:val="en-US" w:eastAsia="zh-CN" w:bidi="ar"/>
              </w:rPr>
              <w:t>内置定向天线</w:t>
            </w:r>
            <w:r>
              <w:rPr>
                <w:rStyle w:val="20"/>
                <w:rFonts w:eastAsia="宋体"/>
                <w:lang w:val="en-US" w:eastAsia="zh-CN" w:bidi="ar"/>
              </w:rPr>
              <w:t>,</w:t>
            </w:r>
            <w:r>
              <w:rPr>
                <w:rStyle w:val="21"/>
                <w:lang w:val="en-US" w:eastAsia="zh-CN" w:bidi="ar"/>
              </w:rPr>
              <w:t>推荐在</w:t>
            </w:r>
            <w:r>
              <w:rPr>
                <w:rStyle w:val="20"/>
                <w:rFonts w:eastAsia="宋体"/>
                <w:lang w:val="en-US" w:eastAsia="zh-CN" w:bidi="ar"/>
              </w:rPr>
              <w:t>1KM</w:t>
            </w:r>
            <w:r>
              <w:rPr>
                <w:rStyle w:val="21"/>
                <w:lang w:val="en-US" w:eastAsia="zh-CN" w:bidi="ar"/>
              </w:rPr>
              <w:t>内无遮拦环境使用。支持</w:t>
            </w:r>
            <w:r>
              <w:rPr>
                <w:rStyle w:val="20"/>
                <w:rFonts w:eastAsia="宋体"/>
                <w:lang w:val="en-US" w:eastAsia="zh-CN" w:bidi="ar"/>
              </w:rPr>
              <w:t>Web/</w:t>
            </w:r>
            <w:r>
              <w:rPr>
                <w:rStyle w:val="21"/>
                <w:lang w:val="en-US" w:eastAsia="zh-CN" w:bidi="ar"/>
              </w:rPr>
              <w:t>睿易</w:t>
            </w:r>
            <w:r>
              <w:rPr>
                <w:rStyle w:val="20"/>
                <w:rFonts w:eastAsia="宋体"/>
                <w:lang w:val="en-US" w:eastAsia="zh-CN" w:bidi="ar"/>
              </w:rPr>
              <w:t>APP/MACC</w:t>
            </w:r>
            <w:r>
              <w:rPr>
                <w:rStyle w:val="21"/>
                <w:lang w:val="en-US" w:eastAsia="zh-CN" w:bidi="ar"/>
              </w:rPr>
              <w:t>云平台管理。支持</w:t>
            </w:r>
            <w:r>
              <w:rPr>
                <w:rStyle w:val="20"/>
                <w:rFonts w:eastAsia="宋体"/>
                <w:lang w:val="en-US" w:eastAsia="zh-CN" w:bidi="ar"/>
              </w:rPr>
              <w:t>12VDC</w:t>
            </w:r>
            <w:r>
              <w:rPr>
                <w:rStyle w:val="21"/>
                <w:lang w:val="en-US" w:eastAsia="zh-CN" w:bidi="ar"/>
              </w:rPr>
              <w:t>和</w:t>
            </w:r>
            <w:r>
              <w:rPr>
                <w:rStyle w:val="20"/>
                <w:rFonts w:eastAsia="宋体"/>
                <w:lang w:val="en-US" w:eastAsia="zh-CN" w:bidi="ar"/>
              </w:rPr>
              <w:t>24V</w:t>
            </w:r>
            <w:r>
              <w:rPr>
                <w:rStyle w:val="21"/>
                <w:lang w:val="en-US" w:eastAsia="zh-CN" w:bidi="ar"/>
              </w:rPr>
              <w:t>非标</w:t>
            </w:r>
            <w:r>
              <w:rPr>
                <w:rStyle w:val="20"/>
                <w:rFonts w:eastAsia="宋体"/>
                <w:lang w:val="en-US" w:eastAsia="zh-CN" w:bidi="ar"/>
              </w:rPr>
              <w:t>PoE</w:t>
            </w:r>
            <w:r>
              <w:rPr>
                <w:rStyle w:val="21"/>
                <w:lang w:val="en-US" w:eastAsia="zh-CN" w:bidi="ar"/>
              </w:rPr>
              <w:t>两种供电方式</w:t>
            </w:r>
            <w:r>
              <w:rPr>
                <w:rStyle w:val="20"/>
                <w:rFonts w:eastAsia="宋体"/>
                <w:lang w:val="en-US" w:eastAsia="zh-CN" w:bidi="ar"/>
              </w:rPr>
              <w:t>,</w:t>
            </w:r>
            <w:r>
              <w:rPr>
                <w:rStyle w:val="21"/>
                <w:lang w:val="en-US" w:eastAsia="zh-CN" w:bidi="ar"/>
              </w:rPr>
              <w:t>支持壁挂</w:t>
            </w:r>
            <w:r>
              <w:rPr>
                <w:rStyle w:val="20"/>
                <w:rFonts w:eastAsia="宋体"/>
                <w:lang w:val="en-US" w:eastAsia="zh-CN" w:bidi="ar"/>
              </w:rPr>
              <w:t>/</w:t>
            </w:r>
            <w:r>
              <w:rPr>
                <w:rStyle w:val="21"/>
                <w:lang w:val="en-US" w:eastAsia="zh-CN" w:bidi="ar"/>
              </w:rPr>
              <w:t>抱杆安装</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6"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5口交换机</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5" w:lineRule="auto"/>
              <w:jc w:val="both"/>
              <w:textAlignment w:val="center"/>
              <w:rPr>
                <w:rFonts w:hint="default" w:ascii="Calibri" w:hAnsi="Calibri" w:eastAsia="宋体" w:cs="Calibri"/>
                <w:i w:val="0"/>
                <w:iCs w:val="0"/>
                <w:color w:val="000000"/>
                <w:sz w:val="22"/>
                <w:szCs w:val="22"/>
                <w:u w:val="none"/>
              </w:rPr>
            </w:pPr>
            <w:r>
              <w:rPr>
                <w:rStyle w:val="20"/>
                <w:rFonts w:eastAsia="宋体"/>
                <w:lang w:val="en-US" w:eastAsia="zh-CN" w:bidi="ar"/>
              </w:rPr>
              <w:t xml:space="preserve">• </w:t>
            </w:r>
            <w:r>
              <w:rPr>
                <w:rStyle w:val="21"/>
                <w:lang w:val="en-US" w:eastAsia="zh-CN" w:bidi="ar"/>
              </w:rPr>
              <w:t>支持</w:t>
            </w:r>
            <w:r>
              <w:rPr>
                <w:rStyle w:val="20"/>
                <w:rFonts w:eastAsia="宋体"/>
                <w:lang w:val="en-US" w:eastAsia="zh-CN" w:bidi="ar"/>
              </w:rPr>
              <w:t xml:space="preserve"> IEEE 802.3at/af</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支持红口保障</w:t>
            </w:r>
            <w:r>
              <w:rPr>
                <w:rStyle w:val="20"/>
                <w:rFonts w:eastAsia="宋体"/>
                <w:lang w:val="en-US" w:eastAsia="zh-CN" w:bidi="ar"/>
              </w:rPr>
              <w:br w:type="textWrapping"/>
            </w:r>
            <w:r>
              <w:rPr>
                <w:rStyle w:val="20"/>
                <w:rFonts w:eastAsia="宋体"/>
                <w:lang w:val="en-US" w:eastAsia="zh-CN" w:bidi="ar"/>
              </w:rPr>
              <w:t xml:space="preserve">• </w:t>
            </w:r>
            <w:r>
              <w:rPr>
                <w:rStyle w:val="21"/>
                <w:lang w:val="en-US" w:eastAsia="zh-CN" w:bidi="ar"/>
              </w:rPr>
              <w:t>支持</w:t>
            </w:r>
            <w:r>
              <w:rPr>
                <w:rStyle w:val="20"/>
                <w:rFonts w:eastAsia="宋体"/>
                <w:lang w:val="en-US" w:eastAsia="zh-CN" w:bidi="ar"/>
              </w:rPr>
              <w:t xml:space="preserve"> 8 </w:t>
            </w:r>
            <w:r>
              <w:rPr>
                <w:rStyle w:val="21"/>
                <w:lang w:val="en-US" w:eastAsia="zh-CN" w:bidi="ar"/>
              </w:rPr>
              <w:t>芯供电</w:t>
            </w:r>
            <w:r>
              <w:rPr>
                <w:rStyle w:val="20"/>
                <w:rFonts w:eastAsia="宋体"/>
                <w:lang w:val="en-US" w:eastAsia="zh-CN" w:bidi="ar"/>
              </w:rPr>
              <w:br w:type="textWrapping"/>
            </w:r>
            <w:r>
              <w:rPr>
                <w:rStyle w:val="20"/>
                <w:rFonts w:eastAsia="宋体"/>
                <w:lang w:val="en-US" w:eastAsia="zh-CN" w:bidi="ar"/>
              </w:rPr>
              <w:t xml:space="preserve">• </w:t>
            </w:r>
            <w:r>
              <w:rPr>
                <w:lang w:val="en-US" w:eastAsia="zh-CN"/>
              </w:rPr>
              <w:t>支持最远 250 m 传输</w:t>
            </w:r>
            <w:r>
              <w:rPr>
                <w:lang w:val="en-US" w:eastAsia="zh-CN"/>
              </w:rPr>
              <w:br w:type="textWrapping"/>
            </w:r>
            <w:r>
              <w:rPr>
                <w:lang w:val="en-US" w:eastAsia="zh-CN"/>
              </w:rPr>
              <w:t>• 支持 6 KV 防浪涌（PoE 口）</w:t>
            </w:r>
            <w:r>
              <w:rPr>
                <w:lang w:val="en-US" w:eastAsia="zh-CN"/>
              </w:rPr>
              <w:br w:type="textWrapping"/>
            </w:r>
            <w:r>
              <w:rPr>
                <w:lang w:val="en-US" w:eastAsia="zh-CN"/>
              </w:rPr>
              <w:t>• 支持 PoE 输出功率管理</w:t>
            </w:r>
            <w:r>
              <w:rPr>
                <w:lang w:val="en-US" w:eastAsia="zh-CN"/>
              </w:rPr>
              <w:br w:type="textWrapping"/>
            </w:r>
            <w:r>
              <w:rPr>
                <w:lang w:val="en-US" w:eastAsia="zh-CN"/>
              </w:rPr>
              <w:t>• 百兆网络接入设计</w:t>
            </w:r>
            <w:r>
              <w:rPr>
                <w:lang w:val="en-US" w:eastAsia="zh-CN"/>
              </w:rPr>
              <w:br w:type="textWrapping"/>
            </w:r>
            <w:r>
              <w:rPr>
                <w:lang w:val="en-US" w:eastAsia="zh-CN"/>
              </w:rPr>
              <w:t>• 线速转发、无阻塞设计</w:t>
            </w:r>
            <w:r>
              <w:rPr>
                <w:lang w:val="en-US" w:eastAsia="zh-CN"/>
              </w:rPr>
              <w:br w:type="textWrapping"/>
            </w:r>
            <w:r>
              <w:rPr>
                <w:lang w:val="en-US" w:eastAsia="zh-CN"/>
              </w:rPr>
              <w:t>• 存储转发交换方式</w:t>
            </w:r>
            <w:r>
              <w:rPr>
                <w:lang w:val="en-US" w:eastAsia="zh-CN"/>
              </w:rPr>
              <w:br w:type="textWrapping"/>
            </w:r>
            <w:r>
              <w:rPr>
                <w:lang w:val="en-US" w:eastAsia="zh-CN"/>
              </w:rPr>
              <w:t>• 坚固式高强度金属外壳</w:t>
            </w:r>
            <w:r>
              <w:rPr>
                <w:lang w:val="en-US" w:eastAsia="zh-CN"/>
              </w:rPr>
              <w:br w:type="textWrapping"/>
            </w:r>
            <w:r>
              <w:rPr>
                <w:rStyle w:val="20"/>
                <w:rFonts w:eastAsia="宋体"/>
                <w:lang w:val="en-US" w:eastAsia="zh-CN" w:bidi="ar"/>
              </w:rPr>
              <w:t xml:space="preserve">• </w:t>
            </w:r>
            <w:r>
              <w:rPr>
                <w:rStyle w:val="21"/>
                <w:lang w:val="en-US" w:eastAsia="zh-CN" w:bidi="ar"/>
              </w:rPr>
              <w:t>无风扇设计，高可靠性。</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5"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光纤收发器</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Style w:val="21"/>
                <w:lang w:val="en-US" w:eastAsia="zh-CN" w:bidi="ar"/>
              </w:rPr>
              <w:t>非网管型光纤收发器，与</w:t>
            </w:r>
            <w:r>
              <w:rPr>
                <w:rStyle w:val="20"/>
                <w:rFonts w:eastAsia="宋体"/>
                <w:lang w:val="en-US" w:eastAsia="zh-CN" w:bidi="ar"/>
              </w:rPr>
              <w:t>RG-FC11G-3B</w:t>
            </w:r>
            <w:r>
              <w:rPr>
                <w:rStyle w:val="21"/>
                <w:lang w:val="en-US" w:eastAsia="zh-CN" w:bidi="ar"/>
              </w:rPr>
              <w:t>或者</w:t>
            </w:r>
            <w:r>
              <w:rPr>
                <w:rStyle w:val="20"/>
                <w:rFonts w:eastAsia="宋体"/>
                <w:lang w:val="en-US" w:eastAsia="zh-CN" w:bidi="ar"/>
              </w:rPr>
              <w:t>RG-FC14G-3B</w:t>
            </w:r>
            <w:r>
              <w:rPr>
                <w:rStyle w:val="21"/>
                <w:lang w:val="en-US" w:eastAsia="zh-CN" w:bidi="ar"/>
              </w:rPr>
              <w:t>配套使用，可配合</w:t>
            </w:r>
            <w:r>
              <w:rPr>
                <w:rStyle w:val="20"/>
                <w:rFonts w:eastAsia="宋体"/>
                <w:lang w:val="en-US" w:eastAsia="zh-CN" w:bidi="ar"/>
              </w:rPr>
              <w:t>RG-FCR14</w:t>
            </w:r>
            <w:r>
              <w:rPr>
                <w:rStyle w:val="21"/>
                <w:lang w:val="en-US" w:eastAsia="zh-CN" w:bidi="ar"/>
              </w:rPr>
              <w:t>收发器机架使用。</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防水箱小</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金属设备箱</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Style w:val="20"/>
                <w:rFonts w:eastAsia="宋体"/>
                <w:lang w:val="en-US" w:eastAsia="zh-CN" w:bidi="ar"/>
              </w:rPr>
              <w:t>CCTV</w:t>
            </w:r>
            <w:r>
              <w:rPr>
                <w:rStyle w:val="21"/>
                <w:lang w:val="en-US" w:eastAsia="zh-CN" w:bidi="ar"/>
              </w:rPr>
              <w:t>防水箱</w:t>
            </w:r>
            <w:r>
              <w:rPr>
                <w:rStyle w:val="20"/>
                <w:rFonts w:eastAsia="宋体"/>
                <w:lang w:val="en-US" w:eastAsia="zh-CN" w:bidi="ar"/>
              </w:rPr>
              <w:t xml:space="preserve">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3"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辅料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辅料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批</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显示器</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2"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漏保/空气开关</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监控人工</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调音台</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b/>
                <w:bCs/>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b/>
                <w:bCs/>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b/>
                <w:bCs/>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以下音响设备</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b/>
                <w:bCs/>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6"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一拖二无线话筒</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1"/>
                <w:szCs w:val="21"/>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Calibri" w:hAnsi="Calibri" w:eastAsia="宋体" w:cs="Calibri"/>
                <w:i w:val="0"/>
                <w:iCs w:val="0"/>
                <w:color w:val="000000"/>
                <w:sz w:val="22"/>
                <w:szCs w:val="22"/>
                <w:u w:val="none"/>
              </w:rPr>
            </w:pPr>
          </w:p>
        </w:tc>
        <w:tc>
          <w:tcPr>
            <w:tcW w:w="7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Calibri" w:hAnsi="Calibri" w:eastAsia="宋体" w:cs="Calibri"/>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4000" w:type="dxa"/>
            <w:gridSpan w:val="9"/>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cs="宋体"/>
                <w:b/>
                <w:bCs/>
                <w:color w:val="000000"/>
                <w:kern w:val="0"/>
                <w:szCs w:val="21"/>
                <w:lang w:val="en-US" w:eastAsia="zh-CN"/>
              </w:rPr>
              <w:t>备注：</w:t>
            </w:r>
            <w:r>
              <w:rPr>
                <w:rFonts w:hint="default" w:ascii="宋体" w:hAnsi="宋体" w:eastAsia="宋体" w:cs="宋体"/>
                <w:b/>
                <w:bCs/>
                <w:color w:val="000000"/>
                <w:kern w:val="0"/>
                <w:szCs w:val="21"/>
                <w:lang w:val="en-US" w:eastAsia="zh-CN"/>
              </w:rPr>
              <w:t>本次报价为包干价，包含但不限于成本费、</w:t>
            </w:r>
            <w:r>
              <w:rPr>
                <w:rFonts w:hint="eastAsia" w:ascii="宋体" w:hAnsi="宋体" w:cs="宋体"/>
                <w:b/>
                <w:bCs/>
                <w:color w:val="000000"/>
                <w:kern w:val="0"/>
                <w:szCs w:val="21"/>
                <w:lang w:val="en-US" w:eastAsia="zh-CN"/>
              </w:rPr>
              <w:t>检验检测费、</w:t>
            </w:r>
            <w:r>
              <w:rPr>
                <w:rFonts w:hint="default" w:ascii="宋体" w:hAnsi="宋体" w:eastAsia="宋体" w:cs="宋体"/>
                <w:b/>
                <w:bCs/>
                <w:color w:val="000000"/>
                <w:kern w:val="0"/>
                <w:szCs w:val="21"/>
                <w:lang w:val="en-US" w:eastAsia="zh-CN"/>
              </w:rPr>
              <w:t>包装费、运输费、装卸费、</w:t>
            </w:r>
            <w:r>
              <w:rPr>
                <w:rFonts w:hint="eastAsia" w:ascii="宋体" w:hAnsi="宋体" w:cs="宋体"/>
                <w:b/>
                <w:bCs/>
                <w:color w:val="000000"/>
                <w:kern w:val="0"/>
                <w:szCs w:val="21"/>
                <w:lang w:val="en-US" w:eastAsia="zh-CN"/>
              </w:rPr>
              <w:t>二次搬运费、</w:t>
            </w:r>
            <w:r>
              <w:rPr>
                <w:rFonts w:hint="default" w:ascii="宋体" w:hAnsi="宋体" w:eastAsia="宋体" w:cs="宋体"/>
                <w:b/>
                <w:bCs/>
                <w:color w:val="000000"/>
                <w:kern w:val="0"/>
                <w:szCs w:val="21"/>
                <w:lang w:val="en-US" w:eastAsia="zh-CN"/>
              </w:rPr>
              <w:t>差旅费、</w:t>
            </w:r>
            <w:r>
              <w:rPr>
                <w:rFonts w:hint="eastAsia" w:ascii="宋体" w:hAnsi="宋体" w:cs="宋体"/>
                <w:b/>
                <w:bCs/>
                <w:color w:val="000000"/>
                <w:kern w:val="0"/>
                <w:szCs w:val="21"/>
                <w:lang w:val="en-US" w:eastAsia="zh-CN"/>
              </w:rPr>
              <w:t>培训费、</w:t>
            </w:r>
            <w:r>
              <w:rPr>
                <w:rFonts w:hint="default" w:ascii="宋体" w:hAnsi="宋体" w:eastAsia="宋体" w:cs="宋体"/>
                <w:b/>
                <w:bCs/>
                <w:color w:val="000000"/>
                <w:kern w:val="0"/>
                <w:szCs w:val="21"/>
                <w:lang w:val="en-US" w:eastAsia="zh-CN"/>
              </w:rPr>
              <w:t>管理费、保险费、利润、税费</w:t>
            </w:r>
            <w:r>
              <w:rPr>
                <w:rFonts w:hint="eastAsia" w:ascii="宋体" w:hAnsi="宋体" w:cs="宋体"/>
                <w:b/>
                <w:bCs/>
                <w:color w:val="000000"/>
                <w:kern w:val="0"/>
                <w:szCs w:val="21"/>
                <w:lang w:val="en-US" w:eastAsia="zh-CN"/>
              </w:rPr>
              <w:t>和各种风险</w:t>
            </w:r>
            <w:r>
              <w:rPr>
                <w:rFonts w:hint="default" w:ascii="宋体" w:hAnsi="宋体" w:eastAsia="宋体" w:cs="宋体"/>
                <w:b/>
                <w:bCs/>
                <w:color w:val="000000"/>
                <w:kern w:val="0"/>
                <w:szCs w:val="21"/>
                <w:lang w:val="en-US" w:eastAsia="zh-CN"/>
              </w:rPr>
              <w:t>等一切费用</w:t>
            </w:r>
          </w:p>
        </w:tc>
      </w:tr>
    </w:tbl>
    <w:p>
      <w:pPr>
        <w:pStyle w:val="2"/>
        <w:rPr>
          <w:rFonts w:hint="default" w:ascii="宋体" w:hAnsi="宋体" w:eastAsia="宋体" w:cs="宋体"/>
          <w:b/>
          <w:bCs/>
          <w:color w:val="000000"/>
          <w:kern w:val="0"/>
          <w:szCs w:val="21"/>
          <w:lang w:val="en-US" w:eastAsia="zh-CN"/>
        </w:rPr>
      </w:pPr>
    </w:p>
    <w:p>
      <w:pPr>
        <w:pStyle w:val="2"/>
        <w:rPr>
          <w:rFonts w:hint="default" w:ascii="宋体" w:hAnsi="宋体" w:eastAsia="宋体" w:cs="宋体"/>
          <w:b/>
          <w:bCs/>
          <w:color w:val="000000"/>
          <w:kern w:val="0"/>
          <w:szCs w:val="21"/>
          <w:lang w:val="en-US" w:eastAsia="zh-CN"/>
        </w:rPr>
      </w:pPr>
    </w:p>
    <w:p>
      <w:pPr>
        <w:pStyle w:val="2"/>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sectPr>
          <w:pgSz w:w="16838" w:h="11906" w:orient="landscape"/>
          <w:pgMar w:top="1587" w:right="2098" w:bottom="1474" w:left="1984" w:header="851" w:footer="992" w:gutter="0"/>
          <w:cols w:space="425" w:num="1"/>
          <w:docGrid w:type="lines" w:linePitch="312" w:charSpace="0"/>
        </w:sectPr>
      </w:pPr>
    </w:p>
    <w:p>
      <w:pPr>
        <w:widowControl/>
        <w:spacing w:line="576" w:lineRule="exact"/>
        <w:jc w:val="left"/>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附件2</w:t>
      </w:r>
    </w:p>
    <w:p>
      <w:pPr>
        <w:widowControl/>
        <w:spacing w:line="576"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广元XXX公司</w:t>
      </w:r>
    </w:p>
    <w:p>
      <w:pPr>
        <w:widowControl/>
        <w:spacing w:line="576"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2025彩灯会现场监控、广播系统安装维护</w:t>
      </w:r>
    </w:p>
    <w:p>
      <w:pPr>
        <w:widowControl/>
        <w:spacing w:line="576" w:lineRule="exact"/>
        <w:jc w:val="center"/>
        <w:rPr>
          <w:rFonts w:hint="eastAsia" w:ascii="仿宋_GB2312" w:hAnsi="仿宋_GB2312" w:eastAsia="仿宋_GB2312" w:cs="仿宋_GB2312"/>
          <w:b/>
          <w:bCs/>
          <w:kern w:val="0"/>
          <w:sz w:val="32"/>
          <w:szCs w:val="32"/>
          <w:u w:val="single"/>
        </w:rPr>
      </w:pPr>
      <w:r>
        <w:rPr>
          <w:rFonts w:hint="eastAsia" w:ascii="方正小标宋简体" w:hAnsi="方正小标宋简体" w:eastAsia="方正小标宋简体" w:cs="方正小标宋简体"/>
          <w:kern w:val="0"/>
          <w:sz w:val="44"/>
          <w:szCs w:val="44"/>
          <w:lang w:val="en-US" w:eastAsia="zh-CN"/>
        </w:rPr>
        <w:t>服务项目报价函</w:t>
      </w:r>
    </w:p>
    <w:p>
      <w:pPr>
        <w:spacing w:line="500" w:lineRule="exact"/>
        <w:rPr>
          <w:rFonts w:hint="eastAsia" w:ascii="仿宋_GB2312" w:hAnsi="仿宋_GB2312" w:eastAsia="仿宋_GB2312" w:cs="仿宋_GB2312"/>
          <w:b/>
          <w:bCs/>
          <w:kern w:val="0"/>
          <w:sz w:val="32"/>
          <w:szCs w:val="32"/>
          <w:u w:val="none"/>
          <w:lang w:val="en-US" w:eastAsia="zh-CN"/>
        </w:rPr>
      </w:pPr>
    </w:p>
    <w:p>
      <w:pPr>
        <w:spacing w:line="500" w:lineRule="exact"/>
        <w:rPr>
          <w:rFonts w:hint="eastAsia" w:ascii="仿宋_GB2312" w:hAnsi="仿宋_GB2312" w:eastAsia="仿宋_GB2312" w:cs="仿宋_GB2312"/>
          <w:b/>
          <w:bCs/>
          <w:kern w:val="0"/>
          <w:sz w:val="32"/>
          <w:szCs w:val="32"/>
          <w:u w:val="none"/>
          <w:lang w:val="en-US" w:eastAsia="zh-CN"/>
        </w:rPr>
      </w:pPr>
      <w:r>
        <w:rPr>
          <w:rFonts w:hint="eastAsia" w:ascii="仿宋_GB2312" w:hAnsi="仿宋_GB2312" w:eastAsia="仿宋_GB2312" w:cs="仿宋_GB2312"/>
          <w:b/>
          <w:bCs/>
          <w:kern w:val="0"/>
          <w:sz w:val="32"/>
          <w:szCs w:val="32"/>
          <w:u w:val="none"/>
          <w:lang w:val="en-US" w:eastAsia="zh-CN"/>
        </w:rPr>
        <w:t>致：广元俏媚娘文化传媒有限公司</w:t>
      </w:r>
    </w:p>
    <w:p>
      <w:pPr>
        <w:spacing w:line="5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rPr>
        <w:t>我公司</w:t>
      </w:r>
      <w:r>
        <w:rPr>
          <w:rFonts w:hint="eastAsia" w:ascii="仿宋_GB2312" w:hAnsi="仿宋_GB2312" w:eastAsia="仿宋_GB2312" w:cs="仿宋_GB2312"/>
          <w:sz w:val="32"/>
          <w:szCs w:val="32"/>
        </w:rPr>
        <w:t>已详细阅读贵公司发出的询价</w:t>
      </w:r>
      <w:r>
        <w:rPr>
          <w:rFonts w:hint="eastAsia" w:ascii="仿宋_GB2312" w:hAnsi="仿宋_GB2312" w:eastAsia="仿宋_GB2312" w:cs="仿宋_GB2312"/>
          <w:sz w:val="32"/>
          <w:szCs w:val="32"/>
          <w:lang w:val="en-US" w:eastAsia="zh-CN"/>
        </w:rPr>
        <w:t>公告及本次项目服务相关资料，并进行实地考察，根据相关收费标准及市场行情，现对该项目进行报价</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具体报价内容如下</w:t>
      </w:r>
      <w:r>
        <w:rPr>
          <w:rFonts w:hint="eastAsia" w:ascii="仿宋_GB2312" w:hAnsi="仿宋_GB2312" w:eastAsia="仿宋_GB2312" w:cs="仿宋_GB2312"/>
          <w:sz w:val="32"/>
          <w:szCs w:val="32"/>
          <w:lang w:eastAsia="zh-CN"/>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3129"/>
        <w:gridCol w:w="2256"/>
        <w:gridCol w:w="1573"/>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pStyle w:val="5"/>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序号</w:t>
            </w:r>
          </w:p>
        </w:tc>
        <w:tc>
          <w:tcPr>
            <w:tcW w:w="3129" w:type="dxa"/>
            <w:vAlign w:val="center"/>
          </w:tcPr>
          <w:p>
            <w:pPr>
              <w:pStyle w:val="5"/>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项目名称</w:t>
            </w:r>
          </w:p>
        </w:tc>
        <w:tc>
          <w:tcPr>
            <w:tcW w:w="2256" w:type="dxa"/>
            <w:vAlign w:val="center"/>
          </w:tcPr>
          <w:p>
            <w:pPr>
              <w:pStyle w:val="5"/>
              <w:ind w:firstLine="240" w:firstLineChars="100"/>
              <w:jc w:val="both"/>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各项参数及数量</w:t>
            </w:r>
          </w:p>
        </w:tc>
        <w:tc>
          <w:tcPr>
            <w:tcW w:w="1573" w:type="dxa"/>
            <w:vAlign w:val="center"/>
          </w:tcPr>
          <w:p>
            <w:pPr>
              <w:pStyle w:val="5"/>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报价金额</w:t>
            </w:r>
          </w:p>
          <w:p>
            <w:pPr>
              <w:rPr>
                <w:rFonts w:hint="eastAsia" w:ascii="黑体" w:hAnsi="黑体" w:eastAsia="黑体" w:cs="黑体"/>
                <w:sz w:val="24"/>
                <w:szCs w:val="24"/>
                <w:lang w:val="en-US" w:eastAsia="zh-CN"/>
              </w:rPr>
            </w:pPr>
            <w:r>
              <w:rPr>
                <w:rFonts w:hint="eastAsia" w:ascii="黑体" w:hAnsi="黑体" w:eastAsia="黑体" w:cs="黑体"/>
                <w:sz w:val="24"/>
                <w:szCs w:val="24"/>
                <w:vertAlign w:val="baseline"/>
                <w:lang w:val="en-US" w:eastAsia="zh-CN"/>
              </w:rPr>
              <w:t xml:space="preserve">  （万元）</w:t>
            </w:r>
          </w:p>
        </w:tc>
        <w:tc>
          <w:tcPr>
            <w:tcW w:w="1607" w:type="dxa"/>
            <w:vAlign w:val="center"/>
          </w:tcPr>
          <w:p>
            <w:pPr>
              <w:pStyle w:val="5"/>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496" w:type="dxa"/>
            <w:vAlign w:val="center"/>
          </w:tcPr>
          <w:p>
            <w:pPr>
              <w:pStyle w:val="5"/>
              <w:jc w:val="center"/>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1</w:t>
            </w:r>
          </w:p>
        </w:tc>
        <w:tc>
          <w:tcPr>
            <w:tcW w:w="3129" w:type="dxa"/>
            <w:vAlign w:val="center"/>
          </w:tcPr>
          <w:p>
            <w:pPr>
              <w:pStyle w:val="5"/>
              <w:jc w:val="center"/>
              <w:rPr>
                <w:rFonts w:hint="eastAsia" w:ascii="仿宋_GB2312" w:hAnsi="仿宋_GB2312" w:eastAsia="仿宋_GB2312" w:cs="仿宋_GB2312"/>
                <w:vertAlign w:val="baseline"/>
              </w:rPr>
            </w:pPr>
            <w:r>
              <w:rPr>
                <w:rFonts w:hint="eastAsia" w:ascii="仿宋_GB2312" w:hAnsi="仿宋_GB2312" w:eastAsia="仿宋_GB2312" w:cs="仿宋_GB2312"/>
                <w:vertAlign w:val="baseline"/>
                <w:lang w:val="en-US" w:eastAsia="zh-CN"/>
              </w:rPr>
              <w:t>2025彩灯会现场监控、广播系统安装维护项目服务</w:t>
            </w:r>
          </w:p>
        </w:tc>
        <w:tc>
          <w:tcPr>
            <w:tcW w:w="2256" w:type="dxa"/>
            <w:vAlign w:val="center"/>
          </w:tcPr>
          <w:p>
            <w:pPr>
              <w:pStyle w:val="5"/>
              <w:jc w:val="center"/>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eastAsia="zh-CN"/>
              </w:rPr>
              <w:t>详见附件</w:t>
            </w:r>
            <w:r>
              <w:rPr>
                <w:rFonts w:hint="eastAsia" w:ascii="仿宋_GB2312" w:hAnsi="仿宋_GB2312" w:eastAsia="仿宋_GB2312" w:cs="仿宋_GB2312"/>
                <w:vertAlign w:val="baseline"/>
                <w:lang w:val="en-US" w:eastAsia="zh-CN"/>
              </w:rPr>
              <w:t>1</w:t>
            </w:r>
          </w:p>
        </w:tc>
        <w:tc>
          <w:tcPr>
            <w:tcW w:w="1573" w:type="dxa"/>
            <w:vAlign w:val="center"/>
          </w:tcPr>
          <w:p>
            <w:pPr>
              <w:pStyle w:val="5"/>
              <w:jc w:val="center"/>
              <w:rPr>
                <w:rFonts w:hint="eastAsia" w:ascii="仿宋_GB2312" w:hAnsi="仿宋_GB2312" w:eastAsia="仿宋_GB2312" w:cs="仿宋_GB2312"/>
                <w:vertAlign w:val="baseline"/>
              </w:rPr>
            </w:pPr>
          </w:p>
        </w:tc>
        <w:tc>
          <w:tcPr>
            <w:tcW w:w="1607" w:type="dxa"/>
            <w:vAlign w:val="center"/>
          </w:tcPr>
          <w:p>
            <w:pPr>
              <w:pStyle w:val="5"/>
              <w:jc w:val="center"/>
              <w:rPr>
                <w:rFonts w:hint="eastAsia" w:ascii="仿宋_GB2312" w:hAnsi="仿宋_GB2312" w:eastAsia="仿宋_GB2312" w:cs="仿宋_GB2312"/>
                <w:vertAlign w:val="baseline"/>
              </w:rPr>
            </w:pPr>
            <w:r>
              <w:rPr>
                <w:rFonts w:hint="eastAsia" w:ascii="仿宋_GB2312" w:hAnsi="仿宋_GB2312" w:eastAsia="仿宋_GB2312" w:cs="仿宋_GB2312"/>
                <w:b/>
                <w:bCs/>
                <w:color w:val="000000"/>
                <w:kern w:val="0"/>
                <w:szCs w:val="21"/>
                <w:lang w:val="en-US" w:eastAsia="zh-CN"/>
              </w:rPr>
              <w:t>备注：本次报价为包干价，包含但不限于成本费、检验检测费、包装费、运输费、装卸费、二次搬运费、差旅费、培训费、管理费、保险费、利润、税费和各种风险等一切费用</w:t>
            </w:r>
          </w:p>
        </w:tc>
      </w:tr>
    </w:tbl>
    <w:p>
      <w:pPr>
        <w:pStyle w:val="5"/>
      </w:pPr>
    </w:p>
    <w:p>
      <w:pPr>
        <w:widowControl/>
        <w:ind w:firstLine="480" w:firstLineChars="200"/>
        <w:jc w:val="left"/>
        <w:textAlignment w:val="top"/>
        <w:rPr>
          <w:rFonts w:hint="eastAsia" w:ascii="仿宋_GB2312" w:hAnsi="仿宋_GB2312" w:eastAsia="仿宋_GB2312" w:cs="仿宋_GB2312"/>
          <w:color w:val="000000"/>
          <w:kern w:val="0"/>
          <w:sz w:val="24"/>
        </w:rPr>
      </w:pPr>
    </w:p>
    <w:p>
      <w:pPr>
        <w:widowControl/>
        <w:ind w:firstLine="480" w:firstLineChars="200"/>
        <w:jc w:val="left"/>
        <w:textAlignment w:val="top"/>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报价说明：</w:t>
      </w:r>
      <w:r>
        <w:rPr>
          <w:rFonts w:hint="eastAsia" w:ascii="仿宋_GB2312" w:hAnsi="仿宋_GB2312" w:eastAsia="仿宋_GB2312" w:cs="仿宋_GB2312"/>
          <w:b/>
          <w:bCs/>
          <w:color w:val="000000"/>
          <w:kern w:val="0"/>
          <w:sz w:val="24"/>
        </w:rPr>
        <w:t>项目清单较多时可作附</w:t>
      </w:r>
      <w:r>
        <w:rPr>
          <w:rFonts w:hint="eastAsia" w:ascii="仿宋_GB2312" w:hAnsi="仿宋_GB2312" w:eastAsia="仿宋_GB2312" w:cs="仿宋_GB2312"/>
          <w:b/>
          <w:bCs/>
          <w:color w:val="000000"/>
          <w:kern w:val="0"/>
          <w:sz w:val="24"/>
          <w:lang w:val="en-US" w:eastAsia="zh-CN"/>
        </w:rPr>
        <w:t>件</w:t>
      </w:r>
      <w:r>
        <w:rPr>
          <w:rFonts w:hint="eastAsia" w:ascii="仿宋_GB2312" w:hAnsi="仿宋_GB2312" w:eastAsia="仿宋_GB2312" w:cs="仿宋_GB2312"/>
          <w:color w:val="000000"/>
          <w:kern w:val="0"/>
          <w:sz w:val="24"/>
          <w:lang w:val="en-US" w:eastAsia="zh-CN"/>
        </w:rPr>
        <w:t>。</w:t>
      </w:r>
      <w:r>
        <w:rPr>
          <w:rFonts w:hint="eastAsia" w:ascii="仿宋_GB2312" w:hAnsi="仿宋_GB2312" w:eastAsia="仿宋_GB2312" w:cs="仿宋_GB2312"/>
          <w:color w:val="000000"/>
          <w:kern w:val="0"/>
          <w:sz w:val="24"/>
          <w:lang w:eastAsia="zh-CN"/>
        </w:rPr>
        <w:t>报价单位需</w:t>
      </w:r>
      <w:r>
        <w:rPr>
          <w:rFonts w:hint="eastAsia" w:ascii="仿宋_GB2312" w:hAnsi="仿宋_GB2312" w:eastAsia="仿宋_GB2312" w:cs="仿宋_GB2312"/>
          <w:color w:val="000000"/>
          <w:kern w:val="0"/>
          <w:sz w:val="24"/>
        </w:rPr>
        <w:t>提供</w:t>
      </w:r>
      <w:r>
        <w:rPr>
          <w:rFonts w:hint="eastAsia" w:ascii="仿宋_GB2312" w:hAnsi="仿宋_GB2312" w:eastAsia="仿宋_GB2312" w:cs="仿宋_GB2312"/>
          <w:b/>
          <w:bCs/>
          <w:color w:val="000000"/>
          <w:kern w:val="0"/>
          <w:sz w:val="24"/>
        </w:rPr>
        <w:t>营业执照、资质证书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lang w:val="en-US" w:eastAsia="zh-CN"/>
        </w:rPr>
        <w:t>人员证书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类似项目业绩</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第二条承诺函（详见附件3）</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授权证明</w:t>
      </w:r>
      <w:r>
        <w:rPr>
          <w:rFonts w:hint="eastAsia" w:ascii="仿宋_GB2312" w:hAnsi="仿宋_GB2312" w:eastAsia="仿宋_GB2312" w:cs="仿宋_GB2312"/>
          <w:b/>
          <w:bCs/>
          <w:color w:val="000000"/>
          <w:kern w:val="0"/>
          <w:sz w:val="24"/>
          <w:lang w:eastAsia="zh-CN"/>
        </w:rPr>
        <w:t>（如有）</w:t>
      </w:r>
      <w:r>
        <w:rPr>
          <w:rFonts w:hint="eastAsia" w:ascii="仿宋_GB2312" w:hAnsi="仿宋_GB2312" w:eastAsia="仿宋_GB2312" w:cs="仿宋_GB2312"/>
          <w:color w:val="000000"/>
          <w:kern w:val="0"/>
          <w:sz w:val="24"/>
          <w:lang w:eastAsia="zh-CN"/>
        </w:rPr>
        <w:t>及联系方式</w:t>
      </w:r>
      <w:r>
        <w:rPr>
          <w:rFonts w:hint="eastAsia" w:ascii="仿宋_GB2312" w:hAnsi="仿宋_GB2312" w:eastAsia="仿宋_GB2312" w:cs="仿宋_GB2312"/>
          <w:color w:val="000000"/>
          <w:kern w:val="0"/>
          <w:sz w:val="24"/>
        </w:rPr>
        <w:t>、</w:t>
      </w:r>
      <w:r>
        <w:rPr>
          <w:rFonts w:hint="eastAsia" w:ascii="仿宋_GB2312" w:hAnsi="仿宋_GB2312" w:eastAsia="仿宋_GB2312" w:cs="仿宋_GB2312"/>
          <w:color w:val="000000"/>
          <w:kern w:val="0"/>
          <w:sz w:val="24"/>
          <w:lang w:eastAsia="zh-CN"/>
        </w:rPr>
        <w:t>报价</w:t>
      </w:r>
      <w:r>
        <w:rPr>
          <w:rFonts w:hint="eastAsia" w:ascii="仿宋_GB2312" w:hAnsi="仿宋_GB2312" w:eastAsia="仿宋_GB2312" w:cs="仿宋_GB2312"/>
          <w:color w:val="000000"/>
          <w:kern w:val="0"/>
          <w:sz w:val="24"/>
        </w:rPr>
        <w:t>计算过程及依据（如有）复印件</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lang w:val="en-US" w:eastAsia="zh-CN"/>
        </w:rPr>
        <w:t>加盖公司鲜章</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rPr>
        <w:t>。</w:t>
      </w:r>
    </w:p>
    <w:p>
      <w:pPr>
        <w:keepNext w:val="0"/>
        <w:keepLines w:val="0"/>
        <w:pageBreakBefore w:val="0"/>
        <w:widowControl/>
        <w:kinsoku/>
        <w:wordWrap/>
        <w:overflowPunct/>
        <w:topLinePunct w:val="0"/>
        <w:autoSpaceDE/>
        <w:autoSpaceDN/>
        <w:bidi w:val="0"/>
        <w:adjustRightInd/>
        <w:snapToGrid/>
        <w:spacing w:line="240" w:lineRule="auto"/>
        <w:ind w:left="0" w:leftChars="0" w:firstLine="480" w:firstLineChars="200"/>
        <w:jc w:val="left"/>
        <w:textAlignment w:val="top"/>
      </w:pPr>
      <w:r>
        <w:rPr>
          <w:rFonts w:hint="eastAsia" w:ascii="仿宋_GB2312" w:hAnsi="仿宋_GB2312" w:eastAsia="仿宋_GB2312" w:cs="仿宋_GB2312"/>
          <w:color w:val="000000"/>
          <w:kern w:val="0"/>
          <w:sz w:val="24"/>
        </w:rPr>
        <w:t>联系人及联系电话：</w:t>
      </w:r>
      <w:r>
        <w:rPr>
          <w:rFonts w:hint="eastAsia" w:ascii="仿宋_GB2312" w:hAnsi="仿宋_GB2312" w:eastAsia="仿宋_GB2312" w:cs="仿宋_GB2312"/>
          <w:color w:val="000000"/>
          <w:kern w:val="0"/>
          <w:sz w:val="24"/>
          <w:lang w:val="en-US" w:eastAsia="zh-CN"/>
        </w:rPr>
        <w:t>X</w:t>
      </w:r>
      <w:r>
        <w:rPr>
          <w:rFonts w:hint="eastAsia" w:ascii="仿宋_GB2312" w:hAnsi="仿宋_GB2312" w:eastAsia="仿宋_GB2312" w:cs="仿宋_GB2312"/>
          <w:color w:val="000000"/>
          <w:kern w:val="0"/>
          <w:sz w:val="24"/>
          <w:lang w:eastAsia="zh-CN"/>
        </w:rPr>
        <w:t>先生</w:t>
      </w:r>
      <w:r>
        <w:rPr>
          <w:rFonts w:hint="eastAsia" w:ascii="仿宋_GB2312" w:hAnsi="仿宋_GB2312" w:eastAsia="仿宋_GB2312" w:cs="仿宋_GB2312"/>
          <w:color w:val="000000"/>
          <w:kern w:val="0"/>
          <w:sz w:val="24"/>
          <w:lang w:val="en-US" w:eastAsia="zh-CN"/>
        </w:rPr>
        <w:t>/女士,18X XXXX XXXX</w:t>
      </w:r>
    </w:p>
    <w:p>
      <w:pPr>
        <w:keepNext w:val="0"/>
        <w:keepLines w:val="0"/>
        <w:pageBreakBefore w:val="0"/>
        <w:kinsoku/>
        <w:wordWrap/>
        <w:overflowPunct/>
        <w:topLinePunct w:val="0"/>
        <w:autoSpaceDE/>
        <w:autoSpaceDN/>
        <w:bidi w:val="0"/>
        <w:adjustRightInd/>
        <w:snapToGrid/>
        <w:spacing w:line="240" w:lineRule="auto"/>
        <w:ind w:left="2880" w:leftChars="0" w:hanging="2880" w:hangingChars="9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报价单位：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 xml:space="preserve">(盖章）             </w:t>
      </w:r>
    </w:p>
    <w:p>
      <w:pPr>
        <w:keepNext w:val="0"/>
        <w:keepLines w:val="0"/>
        <w:pageBreakBefore w:val="0"/>
        <w:kinsoku/>
        <w:wordWrap/>
        <w:overflowPunct/>
        <w:topLinePunct w:val="0"/>
        <w:autoSpaceDE/>
        <w:autoSpaceDN/>
        <w:bidi w:val="0"/>
        <w:adjustRightInd/>
        <w:snapToGrid/>
        <w:spacing w:line="240" w:lineRule="auto"/>
        <w:ind w:left="1600" w:leftChars="0" w:hanging="1600" w:hangingChars="5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法定代表人或授权代表:</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（签字）</w:t>
      </w:r>
    </w:p>
    <w:p>
      <w:pPr>
        <w:keepNext w:val="0"/>
        <w:keepLines w:val="0"/>
        <w:pageBreakBefore w:val="0"/>
        <w:kinsoku/>
        <w:wordWrap/>
        <w:overflowPunct/>
        <w:topLinePunct w:val="0"/>
        <w:autoSpaceDE/>
        <w:autoSpaceDN/>
        <w:bidi w:val="0"/>
        <w:adjustRightInd/>
        <w:snapToGrid/>
        <w:spacing w:line="240" w:lineRule="auto"/>
        <w:ind w:left="0" w:leftChars="0" w:firstLine="2880" w:firstLineChars="9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lang w:val="en-US" w:eastAsia="zh-CN"/>
        </w:rPr>
        <w:t>通讯地址：</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none"/>
          <w:lang w:val="en-US" w:eastAsia="zh-CN"/>
        </w:rPr>
        <w:t xml:space="preserve"> 年    月    </w:t>
      </w: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default" w:ascii="宋体" w:hAnsi="宋体" w:eastAsia="宋体" w:cs="宋体"/>
          <w:b/>
          <w:bCs/>
          <w:color w:val="000000"/>
          <w:kern w:val="0"/>
          <w:szCs w:val="21"/>
          <w:lang w:val="en-US" w:eastAsia="zh-CN"/>
        </w:rPr>
      </w:pPr>
    </w:p>
    <w:p>
      <w:pPr>
        <w:pStyle w:val="2"/>
        <w:ind w:left="0" w:leftChars="0" w:firstLine="0" w:firstLineChars="0"/>
        <w:rPr>
          <w:rFonts w:hint="eastAsia" w:ascii="楷体_GB2312" w:hAnsi="楷体_GB2312" w:eastAsia="楷体_GB2312" w:cs="楷体_GB2312"/>
          <w:b w:val="0"/>
          <w:bCs w:val="0"/>
          <w:color w:val="000000"/>
          <w:kern w:val="0"/>
          <w:sz w:val="32"/>
          <w:szCs w:val="32"/>
          <w:lang w:val="en-US" w:eastAsia="zh-CN"/>
        </w:rPr>
      </w:pPr>
      <w:r>
        <w:rPr>
          <w:rFonts w:hint="eastAsia" w:ascii="楷体_GB2312" w:hAnsi="楷体_GB2312" w:eastAsia="楷体_GB2312" w:cs="楷体_GB2312"/>
          <w:b w:val="0"/>
          <w:bCs w:val="0"/>
          <w:color w:val="000000"/>
          <w:kern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44"/>
          <w:szCs w:val="44"/>
          <w:lang w:val="en-US" w:eastAsia="en-US"/>
        </w:rPr>
      </w:pPr>
      <w:r>
        <w:rPr>
          <w:rFonts w:hint="eastAsia" w:ascii="方正小标宋简体" w:hAnsi="方正小标宋简体" w:eastAsia="方正小标宋简体" w:cs="方正小标宋简体"/>
          <w:b w:val="0"/>
          <w:bCs/>
          <w:color w:val="auto"/>
          <w:sz w:val="44"/>
          <w:szCs w:val="44"/>
          <w:highlight w:val="none"/>
          <w:lang w:val="en-US" w:eastAsia="en-US"/>
        </w:rPr>
        <w:t>承诺函</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color w:val="auto"/>
          <w:sz w:val="32"/>
          <w:szCs w:val="32"/>
          <w:highlight w:val="none"/>
          <w:lang w:eastAsia="zh-CN"/>
        </w:rPr>
        <w:t>广元市俏媚娘文化传媒有限公司</w:t>
      </w:r>
      <w:r>
        <w:rPr>
          <w:rFonts w:hint="eastAsia" w:ascii="仿宋_GB2312" w:hAnsi="仿宋_GB2312" w:eastAsia="仿宋_GB2312" w:cs="仿宋_GB2312"/>
          <w:sz w:val="32"/>
          <w:szCs w:val="32"/>
        </w:rPr>
        <w:t>：</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bCs/>
          <w:color w:val="auto"/>
          <w:sz w:val="32"/>
          <w:szCs w:val="32"/>
        </w:rPr>
        <w:t>本单位</w:t>
      </w:r>
      <w:r>
        <w:rPr>
          <w:rFonts w:hint="eastAsia" w:ascii="仿宋_GB2312" w:hAnsi="仿宋_GB2312" w:eastAsia="仿宋_GB2312" w:cs="仿宋_GB2312"/>
          <w:color w:val="auto"/>
          <w:sz w:val="32"/>
          <w:szCs w:val="32"/>
          <w:u w:val="single"/>
        </w:rPr>
        <w:t>XXXX</w:t>
      </w:r>
      <w:r>
        <w:rPr>
          <w:rFonts w:hint="eastAsia" w:ascii="仿宋_GB2312" w:hAnsi="仿宋_GB2312" w:eastAsia="仿宋_GB2312" w:cs="仿宋_GB2312"/>
          <w:bCs/>
          <w:color w:val="auto"/>
          <w:sz w:val="32"/>
          <w:szCs w:val="32"/>
          <w:u w:val="single"/>
        </w:rPr>
        <w:t>（供应商名称）</w:t>
      </w:r>
      <w:r>
        <w:rPr>
          <w:rFonts w:hint="eastAsia" w:ascii="仿宋_GB2312" w:hAnsi="仿宋_GB2312" w:eastAsia="仿宋_GB2312" w:cs="仿宋_GB2312"/>
          <w:bCs/>
          <w:color w:val="auto"/>
          <w:sz w:val="32"/>
          <w:szCs w:val="32"/>
        </w:rPr>
        <w:t>参加</w:t>
      </w:r>
      <w:r>
        <w:rPr>
          <w:rFonts w:hint="eastAsia" w:ascii="仿宋_GB2312" w:hAnsi="仿宋_GB2312" w:eastAsia="仿宋_GB2312" w:cs="仿宋_GB2312"/>
          <w:bCs/>
          <w:color w:val="auto"/>
          <w:sz w:val="32"/>
          <w:szCs w:val="32"/>
          <w:lang w:val="en-US" w:eastAsia="zh-CN"/>
        </w:rPr>
        <w:t>2025彩灯会现场监控、广播系统安装维护服务项目</w:t>
      </w:r>
      <w:r>
        <w:rPr>
          <w:rFonts w:hint="eastAsia" w:ascii="仿宋_GB2312" w:hAnsi="仿宋_GB2312" w:eastAsia="仿宋_GB2312" w:cs="仿宋_GB2312"/>
          <w:bCs/>
          <w:sz w:val="32"/>
          <w:szCs w:val="32"/>
        </w:rPr>
        <w:t>的</w:t>
      </w:r>
      <w:r>
        <w:rPr>
          <w:rFonts w:hint="eastAsia" w:ascii="仿宋_GB2312" w:hAnsi="仿宋_GB2312" w:eastAsia="仿宋_GB2312" w:cs="仿宋_GB2312"/>
          <w:bCs/>
          <w:sz w:val="32"/>
          <w:szCs w:val="32"/>
          <w:lang w:eastAsia="zh-CN"/>
        </w:rPr>
        <w:t>询价</w:t>
      </w:r>
      <w:r>
        <w:rPr>
          <w:rFonts w:hint="eastAsia" w:ascii="仿宋_GB2312" w:hAnsi="仿宋_GB2312" w:eastAsia="仿宋_GB2312" w:cs="仿宋_GB2312"/>
          <w:bCs/>
          <w:sz w:val="32"/>
          <w:szCs w:val="32"/>
        </w:rPr>
        <w:t>活动，</w:t>
      </w:r>
      <w:r>
        <w:rPr>
          <w:rFonts w:hint="eastAsia" w:ascii="仿宋_GB2312" w:hAnsi="仿宋_GB2312" w:eastAsia="仿宋_GB2312" w:cs="仿宋_GB2312"/>
          <w:bCs/>
          <w:sz w:val="32"/>
          <w:szCs w:val="32"/>
          <w:lang w:val="en-US" w:eastAsia="zh-CN"/>
        </w:rPr>
        <w:t>根据询价公告要求，</w:t>
      </w:r>
      <w:r>
        <w:rPr>
          <w:rFonts w:hint="eastAsia" w:ascii="仿宋_GB2312" w:hAnsi="仿宋_GB2312" w:eastAsia="仿宋_GB2312" w:cs="仿宋_GB2312"/>
          <w:sz w:val="32"/>
          <w:szCs w:val="32"/>
          <w:lang w:val="en-US" w:eastAsia="en-US"/>
        </w:rPr>
        <w:t>现郑重</w:t>
      </w:r>
      <w:r>
        <w:rPr>
          <w:rFonts w:hint="eastAsia" w:ascii="仿宋_GB2312" w:hAnsi="仿宋_GB2312" w:eastAsia="仿宋_GB2312" w:cs="仿宋_GB2312"/>
          <w:sz w:val="32"/>
          <w:szCs w:val="32"/>
          <w:lang w:val="en-US" w:eastAsia="zh-CN"/>
        </w:rPr>
        <w:t>作出以下</w:t>
      </w:r>
      <w:r>
        <w:rPr>
          <w:rFonts w:hint="eastAsia" w:ascii="仿宋_GB2312" w:hAnsi="仿宋_GB2312" w:eastAsia="仿宋_GB2312" w:cs="仿宋_GB2312"/>
          <w:sz w:val="32"/>
          <w:szCs w:val="32"/>
          <w:lang w:val="en-US" w:eastAsia="en-US"/>
        </w:rPr>
        <w:t>承诺：</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（一）具有独立承担民事责任的能力；</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（二）具有良好的商业信誉和健全的财务会计制度；</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（三）具有履行合同所必须的设备和专业技术能力；</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（四）具有依法缴纳税收和社会保障资金的良好记录；</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（五）参加本次</w:t>
      </w:r>
      <w:r>
        <w:rPr>
          <w:rFonts w:hint="eastAsia" w:ascii="仿宋_GB2312" w:hAnsi="仿宋_GB2312" w:eastAsia="仿宋_GB2312" w:cs="仿宋_GB2312"/>
          <w:sz w:val="32"/>
          <w:szCs w:val="32"/>
          <w:lang w:val="en-US" w:eastAsia="zh-CN"/>
        </w:rPr>
        <w:t>现场询价</w:t>
      </w:r>
      <w:r>
        <w:rPr>
          <w:rFonts w:hint="eastAsia" w:ascii="仿宋_GB2312" w:hAnsi="仿宋_GB2312" w:eastAsia="仿宋_GB2312" w:cs="仿宋_GB2312"/>
          <w:sz w:val="32"/>
          <w:szCs w:val="32"/>
          <w:lang w:val="en-US" w:eastAsia="en-US"/>
        </w:rPr>
        <w:t>活动前三年内（2021年1月1日以来），在经营活动中没有重大违法记录；</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（六）</w:t>
      </w:r>
      <w:r>
        <w:rPr>
          <w:rFonts w:hint="eastAsia" w:ascii="仿宋_GB2312" w:hAnsi="仿宋_GB2312" w:eastAsia="仿宋_GB2312" w:cs="仿宋_GB2312"/>
          <w:sz w:val="32"/>
          <w:szCs w:val="32"/>
          <w:lang w:val="en-US" w:eastAsia="zh-CN"/>
        </w:rPr>
        <w:t>本公司</w:t>
      </w:r>
      <w:r>
        <w:rPr>
          <w:rFonts w:hint="eastAsia" w:ascii="仿宋_GB2312" w:hAnsi="仿宋_GB2312" w:eastAsia="仿宋_GB2312" w:cs="仿宋_GB2312"/>
          <w:sz w:val="32"/>
          <w:szCs w:val="32"/>
          <w:lang w:val="en-US" w:eastAsia="en-US"/>
        </w:rPr>
        <w:t>及其法定代表人/主要负责人参加本次</w:t>
      </w:r>
      <w:r>
        <w:rPr>
          <w:rFonts w:hint="eastAsia" w:ascii="仿宋_GB2312" w:hAnsi="仿宋_GB2312" w:eastAsia="仿宋_GB2312" w:cs="仿宋_GB2312"/>
          <w:sz w:val="32"/>
          <w:szCs w:val="32"/>
          <w:lang w:val="en-US" w:eastAsia="zh-CN"/>
        </w:rPr>
        <w:t>现场询价</w:t>
      </w:r>
      <w:r>
        <w:rPr>
          <w:rFonts w:hint="eastAsia" w:ascii="仿宋_GB2312" w:hAnsi="仿宋_GB2312" w:eastAsia="仿宋_GB2312" w:cs="仿宋_GB2312"/>
          <w:sz w:val="32"/>
          <w:szCs w:val="32"/>
          <w:lang w:val="en-US" w:eastAsia="en-US"/>
        </w:rPr>
        <w:t>活动前三年内（2021年1月1日以来）不具有行贿犯罪记录；</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（七）</w:t>
      </w:r>
      <w:r>
        <w:rPr>
          <w:rFonts w:hint="eastAsia" w:ascii="仿宋_GB2312" w:hAnsi="仿宋_GB2312" w:eastAsia="仿宋_GB2312" w:cs="仿宋_GB2312"/>
          <w:sz w:val="32"/>
          <w:szCs w:val="32"/>
          <w:lang w:val="en-US" w:eastAsia="zh-CN"/>
        </w:rPr>
        <w:t>本公司</w:t>
      </w:r>
      <w:r>
        <w:rPr>
          <w:rFonts w:hint="eastAsia" w:ascii="仿宋_GB2312" w:hAnsi="仿宋_GB2312" w:eastAsia="仿宋_GB2312" w:cs="仿宋_GB2312"/>
          <w:sz w:val="32"/>
          <w:szCs w:val="32"/>
          <w:lang w:val="en-US" w:eastAsia="en-US"/>
        </w:rPr>
        <w:t>未被列入工商系统经营异常名录或严重违法失信企业名单或者人民法院公布的失信被执行人名单；</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（八）法律、行政法规规定的其他条件</w:t>
      </w:r>
      <w:r>
        <w:rPr>
          <w:rFonts w:hint="eastAsia" w:ascii="仿宋_GB2312" w:hAnsi="仿宋_GB2312" w:eastAsia="仿宋_GB2312" w:cs="仿宋_GB2312"/>
          <w:sz w:val="32"/>
          <w:szCs w:val="32"/>
          <w:lang w:val="en-US" w:eastAsia="zh-CN"/>
        </w:rPr>
        <w:t>；</w:t>
      </w:r>
    </w:p>
    <w:p>
      <w:pPr>
        <w:pStyle w:val="3"/>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val="en-US" w:eastAsia="zh-CN"/>
        </w:rPr>
        <w:t>我公司不以联合体</w:t>
      </w:r>
      <w:r>
        <w:rPr>
          <w:rFonts w:hint="eastAsia" w:ascii="仿宋_GB2312" w:hAnsi="仿宋_GB2312" w:eastAsia="仿宋_GB2312" w:cs="仿宋_GB2312"/>
          <w:sz w:val="32"/>
          <w:szCs w:val="32"/>
          <w:lang w:val="en-US" w:eastAsia="en-US"/>
        </w:rPr>
        <w:t>参</w:t>
      </w:r>
      <w:r>
        <w:rPr>
          <w:rFonts w:hint="eastAsia" w:ascii="仿宋_GB2312" w:hAnsi="仿宋_GB2312" w:eastAsia="仿宋_GB2312" w:cs="仿宋_GB2312"/>
          <w:sz w:val="32"/>
          <w:szCs w:val="32"/>
          <w:lang w:val="en-US" w:eastAsia="zh-CN"/>
        </w:rPr>
        <w:t>加本次现场询价活动。</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kern w:val="2"/>
          <w:sz w:val="32"/>
          <w:szCs w:val="32"/>
          <w:lang w:val="en-US" w:eastAsia="zh-CN" w:bidi="ar-SA"/>
        </w:rPr>
        <w:t>本公司对上述承诺的内容事项真实性负责。如经查实上述承诺的内容事项存在虚假，我公司愿意接受以提供虚假材料谋取成交的法律责任</w:t>
      </w:r>
      <w:r>
        <w:rPr>
          <w:rFonts w:hint="eastAsia" w:ascii="仿宋_GB2312" w:hAnsi="仿宋_GB2312" w:eastAsia="仿宋_GB2312" w:cs="仿宋_GB2312"/>
          <w:b w:val="0"/>
          <w:bCs w:val="0"/>
          <w:color w:val="auto"/>
          <w:sz w:val="32"/>
          <w:szCs w:val="32"/>
          <w:highlight w:val="none"/>
          <w:lang w:eastAsia="zh-CN"/>
        </w:rPr>
        <w:t>。</w:t>
      </w:r>
    </w:p>
    <w:p>
      <w:pPr>
        <w:pStyle w:val="2"/>
        <w:rPr>
          <w:rFonts w:hint="eastAsia"/>
          <w:lang w:val="en-US" w:eastAsia="en-US"/>
        </w:rPr>
      </w:pPr>
    </w:p>
    <w:p>
      <w:pPr>
        <w:keepNext w:val="0"/>
        <w:keepLines w:val="0"/>
        <w:pageBreakBefore w:val="0"/>
        <w:kinsoku/>
        <w:wordWrap w:val="0"/>
        <w:overflowPunct/>
        <w:topLinePunct w:val="0"/>
        <w:autoSpaceDE/>
        <w:autoSpaceDN/>
        <w:bidi w:val="0"/>
        <w:adjustRightInd w:val="0"/>
        <w:snapToGrid w:val="0"/>
        <w:spacing w:line="576" w:lineRule="exact"/>
        <w:ind w:left="0" w:right="0" w:rightChars="0" w:firstLine="640" w:firstLineChars="200"/>
        <w:jc w:val="right"/>
        <w:textAlignment w:val="baseline"/>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供应商名称（盖单位公章）:XXX</w:t>
      </w:r>
      <w:r>
        <w:rPr>
          <w:rFonts w:hint="eastAsia" w:ascii="仿宋_GB2312" w:hAnsi="仿宋_GB2312" w:eastAsia="仿宋_GB2312" w:cs="仿宋_GB2312"/>
          <w:color w:val="auto"/>
          <w:sz w:val="32"/>
          <w:szCs w:val="32"/>
          <w:highlight w:val="none"/>
          <w:lang w:val="en-US" w:eastAsia="zh-CN"/>
        </w:rPr>
        <w:t xml:space="preserve">X公司       </w:t>
      </w:r>
      <w:r>
        <w:rPr>
          <w:rFonts w:hint="eastAsia" w:ascii="仿宋_GB2312" w:hAnsi="仿宋_GB2312" w:eastAsia="仿宋_GB2312" w:cs="仿宋_GB2312"/>
          <w:bCs/>
          <w:color w:val="auto"/>
          <w:sz w:val="32"/>
          <w:szCs w:val="32"/>
          <w:highlight w:val="none"/>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line="576" w:lineRule="exact"/>
        <w:ind w:left="0" w:right="0" w:rightChars="0" w:firstLine="640" w:firstLineChars="200"/>
        <w:jc w:val="right"/>
        <w:textAlignment w:val="baseline"/>
        <w:rPr>
          <w:rFonts w:hint="eastAsia" w:ascii="楷体_GB2312" w:hAnsi="楷体_GB2312" w:eastAsia="楷体_GB2312" w:cs="楷体_GB2312"/>
          <w:b w:val="0"/>
          <w:bCs w:val="0"/>
          <w:color w:val="000000"/>
          <w:kern w:val="0"/>
          <w:sz w:val="32"/>
          <w:szCs w:val="32"/>
          <w:lang w:val="en-US" w:eastAsia="zh-CN"/>
        </w:rPr>
      </w:pPr>
      <w:r>
        <w:rPr>
          <w:rFonts w:hint="eastAsia" w:ascii="仿宋_GB2312" w:hAnsi="仿宋_GB2312" w:eastAsia="仿宋_GB2312" w:cs="仿宋_GB2312"/>
          <w:bCs/>
          <w:color w:val="auto"/>
          <w:sz w:val="32"/>
          <w:szCs w:val="32"/>
          <w:highlight w:val="none"/>
        </w:rPr>
        <w:t>日  期：</w:t>
      </w:r>
      <w:r>
        <w:rPr>
          <w:rFonts w:hint="eastAsia" w:ascii="仿宋_GB2312" w:hAnsi="仿宋_GB2312" w:eastAsia="仿宋_GB2312" w:cs="仿宋_GB2312"/>
          <w:bCs/>
          <w:color w:val="auto"/>
          <w:sz w:val="32"/>
          <w:szCs w:val="32"/>
          <w:highlight w:val="none"/>
          <w:lang w:val="en-US" w:eastAsia="zh-CN"/>
        </w:rPr>
        <w:t>202X</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lang w:val="en-US" w:eastAsia="zh-CN"/>
        </w:rPr>
        <w:t>X</w:t>
      </w:r>
      <w:r>
        <w:rPr>
          <w:rFonts w:hint="eastAsia" w:ascii="仿宋_GB2312" w:hAnsi="仿宋_GB2312" w:eastAsia="仿宋_GB2312" w:cs="仿宋_GB2312"/>
          <w:bCs/>
          <w:color w:val="auto"/>
          <w:sz w:val="32"/>
          <w:szCs w:val="32"/>
          <w:highlight w:val="none"/>
          <w:lang w:eastAsia="zh-CN"/>
        </w:rPr>
        <w:t>月</w:t>
      </w:r>
      <w:r>
        <w:rPr>
          <w:rFonts w:hint="eastAsia" w:ascii="仿宋_GB2312" w:hAnsi="仿宋_GB2312" w:eastAsia="仿宋_GB2312" w:cs="仿宋_GB2312"/>
          <w:bCs/>
          <w:color w:val="auto"/>
          <w:sz w:val="32"/>
          <w:szCs w:val="32"/>
          <w:highlight w:val="none"/>
          <w:lang w:val="en-US" w:eastAsia="zh-CN"/>
        </w:rPr>
        <w:t xml:space="preserve">X日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lmZjVmOGU0NTVlZThhODZmOTFmMWM3NzdjN2MifQ=="/>
    <w:docVar w:name="KSO_WPS_MARK_KEY" w:val="3ba327ee-a1d4-4909-b594-dcc172e31535"/>
  </w:docVars>
  <w:rsids>
    <w:rsidRoot w:val="00000000"/>
    <w:rsid w:val="00637CF0"/>
    <w:rsid w:val="00BD4DBC"/>
    <w:rsid w:val="00E8518A"/>
    <w:rsid w:val="01341BB2"/>
    <w:rsid w:val="01A2089F"/>
    <w:rsid w:val="01B00184"/>
    <w:rsid w:val="01DF12C4"/>
    <w:rsid w:val="020D4D3D"/>
    <w:rsid w:val="02F56595"/>
    <w:rsid w:val="031E11D4"/>
    <w:rsid w:val="03C47856"/>
    <w:rsid w:val="040D11E3"/>
    <w:rsid w:val="04484C8B"/>
    <w:rsid w:val="049E6214"/>
    <w:rsid w:val="04AF401D"/>
    <w:rsid w:val="04FD2C08"/>
    <w:rsid w:val="058B1083"/>
    <w:rsid w:val="05907116"/>
    <w:rsid w:val="05B40ED0"/>
    <w:rsid w:val="05BB24BC"/>
    <w:rsid w:val="0605363E"/>
    <w:rsid w:val="06803249"/>
    <w:rsid w:val="06A33112"/>
    <w:rsid w:val="0746452F"/>
    <w:rsid w:val="07D2575E"/>
    <w:rsid w:val="07EE698F"/>
    <w:rsid w:val="08AC5CC8"/>
    <w:rsid w:val="08B93C01"/>
    <w:rsid w:val="09103F55"/>
    <w:rsid w:val="092C6F24"/>
    <w:rsid w:val="0A545530"/>
    <w:rsid w:val="0ACF7A10"/>
    <w:rsid w:val="0B565C9D"/>
    <w:rsid w:val="0B6E1530"/>
    <w:rsid w:val="0B8074BF"/>
    <w:rsid w:val="0CAB4E94"/>
    <w:rsid w:val="0D4C375E"/>
    <w:rsid w:val="0D5E6D97"/>
    <w:rsid w:val="0D931D32"/>
    <w:rsid w:val="0DD1615B"/>
    <w:rsid w:val="0E1E24B9"/>
    <w:rsid w:val="0E3B79B8"/>
    <w:rsid w:val="0E4851A4"/>
    <w:rsid w:val="0EAE0E4B"/>
    <w:rsid w:val="0EB51640"/>
    <w:rsid w:val="0F096081"/>
    <w:rsid w:val="0F281715"/>
    <w:rsid w:val="0FBA425C"/>
    <w:rsid w:val="0FFE6E64"/>
    <w:rsid w:val="101529F4"/>
    <w:rsid w:val="103F3AA5"/>
    <w:rsid w:val="10EE5AEF"/>
    <w:rsid w:val="117D2DA1"/>
    <w:rsid w:val="121B34B4"/>
    <w:rsid w:val="12501200"/>
    <w:rsid w:val="12582130"/>
    <w:rsid w:val="126C0F04"/>
    <w:rsid w:val="12713B8E"/>
    <w:rsid w:val="14303CF3"/>
    <w:rsid w:val="146B11FB"/>
    <w:rsid w:val="1474409E"/>
    <w:rsid w:val="14E507FF"/>
    <w:rsid w:val="1512386D"/>
    <w:rsid w:val="15924076"/>
    <w:rsid w:val="15B12FCF"/>
    <w:rsid w:val="175C45CB"/>
    <w:rsid w:val="181618F1"/>
    <w:rsid w:val="1850153B"/>
    <w:rsid w:val="1868130B"/>
    <w:rsid w:val="19B51425"/>
    <w:rsid w:val="1A763D12"/>
    <w:rsid w:val="1AE8613C"/>
    <w:rsid w:val="1B66791E"/>
    <w:rsid w:val="1C08440F"/>
    <w:rsid w:val="1C473763"/>
    <w:rsid w:val="1C9D2792"/>
    <w:rsid w:val="1CA8392D"/>
    <w:rsid w:val="1CC860AC"/>
    <w:rsid w:val="1CE259F7"/>
    <w:rsid w:val="1DB031AC"/>
    <w:rsid w:val="1DFB273B"/>
    <w:rsid w:val="1FF5265C"/>
    <w:rsid w:val="205A3EA4"/>
    <w:rsid w:val="208006DB"/>
    <w:rsid w:val="20B70C21"/>
    <w:rsid w:val="21224A69"/>
    <w:rsid w:val="2124169C"/>
    <w:rsid w:val="21AC187E"/>
    <w:rsid w:val="21F67E6C"/>
    <w:rsid w:val="226D7508"/>
    <w:rsid w:val="23672128"/>
    <w:rsid w:val="237A749D"/>
    <w:rsid w:val="25542494"/>
    <w:rsid w:val="263D388A"/>
    <w:rsid w:val="266C26F5"/>
    <w:rsid w:val="276B0445"/>
    <w:rsid w:val="27926B73"/>
    <w:rsid w:val="280D62D5"/>
    <w:rsid w:val="281C3D7A"/>
    <w:rsid w:val="2837304A"/>
    <w:rsid w:val="28585D97"/>
    <w:rsid w:val="2921264D"/>
    <w:rsid w:val="297D2E10"/>
    <w:rsid w:val="2A1D5CB1"/>
    <w:rsid w:val="2A3D614E"/>
    <w:rsid w:val="2B5D6FC7"/>
    <w:rsid w:val="2BA51A05"/>
    <w:rsid w:val="2BC15796"/>
    <w:rsid w:val="2C7F1944"/>
    <w:rsid w:val="2DD80056"/>
    <w:rsid w:val="2EB3263E"/>
    <w:rsid w:val="30BF5C31"/>
    <w:rsid w:val="30EE2091"/>
    <w:rsid w:val="31190BF8"/>
    <w:rsid w:val="315E4FD2"/>
    <w:rsid w:val="3179662A"/>
    <w:rsid w:val="32255151"/>
    <w:rsid w:val="327C19B7"/>
    <w:rsid w:val="3290672F"/>
    <w:rsid w:val="335A5858"/>
    <w:rsid w:val="33B118B2"/>
    <w:rsid w:val="344F63D8"/>
    <w:rsid w:val="3457397C"/>
    <w:rsid w:val="346A0C9E"/>
    <w:rsid w:val="347457AD"/>
    <w:rsid w:val="34C23263"/>
    <w:rsid w:val="34EC231D"/>
    <w:rsid w:val="35213B7A"/>
    <w:rsid w:val="35776FD0"/>
    <w:rsid w:val="367674B0"/>
    <w:rsid w:val="37AC2462"/>
    <w:rsid w:val="37C14E71"/>
    <w:rsid w:val="38486659"/>
    <w:rsid w:val="3852567D"/>
    <w:rsid w:val="3A626005"/>
    <w:rsid w:val="3B3C0B56"/>
    <w:rsid w:val="3B8F1178"/>
    <w:rsid w:val="3BD1329C"/>
    <w:rsid w:val="3C750C74"/>
    <w:rsid w:val="3C766482"/>
    <w:rsid w:val="3CE7461A"/>
    <w:rsid w:val="3D2B0998"/>
    <w:rsid w:val="3D2C3F10"/>
    <w:rsid w:val="3DD82BBC"/>
    <w:rsid w:val="3F570ED0"/>
    <w:rsid w:val="3F5D1D72"/>
    <w:rsid w:val="3F8408F9"/>
    <w:rsid w:val="403643AE"/>
    <w:rsid w:val="40A42261"/>
    <w:rsid w:val="41036939"/>
    <w:rsid w:val="4126027D"/>
    <w:rsid w:val="412A1007"/>
    <w:rsid w:val="417E2DA2"/>
    <w:rsid w:val="4191369F"/>
    <w:rsid w:val="41BB0F39"/>
    <w:rsid w:val="41E56945"/>
    <w:rsid w:val="41E9549E"/>
    <w:rsid w:val="422303D1"/>
    <w:rsid w:val="428B67D2"/>
    <w:rsid w:val="43112ABC"/>
    <w:rsid w:val="43B5570A"/>
    <w:rsid w:val="447D509F"/>
    <w:rsid w:val="454161F7"/>
    <w:rsid w:val="454337D5"/>
    <w:rsid w:val="4642189D"/>
    <w:rsid w:val="469C3419"/>
    <w:rsid w:val="47347086"/>
    <w:rsid w:val="47671471"/>
    <w:rsid w:val="47D50823"/>
    <w:rsid w:val="48294EE0"/>
    <w:rsid w:val="48DF15FE"/>
    <w:rsid w:val="48DF1A36"/>
    <w:rsid w:val="490C47CD"/>
    <w:rsid w:val="49CF64A5"/>
    <w:rsid w:val="4A667391"/>
    <w:rsid w:val="4B9F0223"/>
    <w:rsid w:val="4BCE2943"/>
    <w:rsid w:val="4D1848AD"/>
    <w:rsid w:val="4DB74074"/>
    <w:rsid w:val="4DC20F0A"/>
    <w:rsid w:val="4F0F3ED1"/>
    <w:rsid w:val="4FD00445"/>
    <w:rsid w:val="4FFA65CC"/>
    <w:rsid w:val="503957E8"/>
    <w:rsid w:val="506E7FDF"/>
    <w:rsid w:val="51C12024"/>
    <w:rsid w:val="5366091A"/>
    <w:rsid w:val="545C6B51"/>
    <w:rsid w:val="54631BE8"/>
    <w:rsid w:val="54A53A62"/>
    <w:rsid w:val="54CF6EB7"/>
    <w:rsid w:val="554F3BF2"/>
    <w:rsid w:val="556B1F9A"/>
    <w:rsid w:val="559953C3"/>
    <w:rsid w:val="55995D9F"/>
    <w:rsid w:val="55B35595"/>
    <w:rsid w:val="56512628"/>
    <w:rsid w:val="56D554C9"/>
    <w:rsid w:val="5722642E"/>
    <w:rsid w:val="58240C2D"/>
    <w:rsid w:val="58300AF6"/>
    <w:rsid w:val="583909E7"/>
    <w:rsid w:val="590D4102"/>
    <w:rsid w:val="590F6E60"/>
    <w:rsid w:val="597E7F54"/>
    <w:rsid w:val="59BD382C"/>
    <w:rsid w:val="5A0C7765"/>
    <w:rsid w:val="5A6C4CE3"/>
    <w:rsid w:val="5A977619"/>
    <w:rsid w:val="5D1106F7"/>
    <w:rsid w:val="5D280452"/>
    <w:rsid w:val="5D884435"/>
    <w:rsid w:val="5DA1403D"/>
    <w:rsid w:val="5E954606"/>
    <w:rsid w:val="5FFA30F7"/>
    <w:rsid w:val="60AF598C"/>
    <w:rsid w:val="61E4714D"/>
    <w:rsid w:val="62342AB9"/>
    <w:rsid w:val="62DC6CFD"/>
    <w:rsid w:val="631E1834"/>
    <w:rsid w:val="63686739"/>
    <w:rsid w:val="63903EF8"/>
    <w:rsid w:val="641917A9"/>
    <w:rsid w:val="645D141D"/>
    <w:rsid w:val="64D25571"/>
    <w:rsid w:val="65DE1A2F"/>
    <w:rsid w:val="66950D0A"/>
    <w:rsid w:val="6A0B2455"/>
    <w:rsid w:val="6A773868"/>
    <w:rsid w:val="6B94662D"/>
    <w:rsid w:val="6BAB232A"/>
    <w:rsid w:val="6C2849BE"/>
    <w:rsid w:val="6CB11AA5"/>
    <w:rsid w:val="6D477230"/>
    <w:rsid w:val="6DC97829"/>
    <w:rsid w:val="6DEF24CE"/>
    <w:rsid w:val="6E686700"/>
    <w:rsid w:val="6EE62CF9"/>
    <w:rsid w:val="6F0875AA"/>
    <w:rsid w:val="6F17766B"/>
    <w:rsid w:val="6F1B5B49"/>
    <w:rsid w:val="6F523BFF"/>
    <w:rsid w:val="6F5A58CE"/>
    <w:rsid w:val="6FA176D9"/>
    <w:rsid w:val="707525BD"/>
    <w:rsid w:val="71822D72"/>
    <w:rsid w:val="71A14738"/>
    <w:rsid w:val="71D31FF5"/>
    <w:rsid w:val="71E70FBF"/>
    <w:rsid w:val="720F476B"/>
    <w:rsid w:val="723230AE"/>
    <w:rsid w:val="73050B10"/>
    <w:rsid w:val="73550E05"/>
    <w:rsid w:val="737F1AB9"/>
    <w:rsid w:val="73DD0F8C"/>
    <w:rsid w:val="748A603A"/>
    <w:rsid w:val="755370A9"/>
    <w:rsid w:val="76230B99"/>
    <w:rsid w:val="7680017A"/>
    <w:rsid w:val="769A4300"/>
    <w:rsid w:val="77354476"/>
    <w:rsid w:val="774E0348"/>
    <w:rsid w:val="77921478"/>
    <w:rsid w:val="77AB7240"/>
    <w:rsid w:val="77CF6289"/>
    <w:rsid w:val="793157B2"/>
    <w:rsid w:val="799A69B6"/>
    <w:rsid w:val="7A5D1A50"/>
    <w:rsid w:val="7A5E5F9F"/>
    <w:rsid w:val="7A783019"/>
    <w:rsid w:val="7B6D0146"/>
    <w:rsid w:val="7C455E18"/>
    <w:rsid w:val="7D003470"/>
    <w:rsid w:val="7D47452B"/>
    <w:rsid w:val="7D6003CA"/>
    <w:rsid w:val="7DE64D52"/>
    <w:rsid w:val="7EC91814"/>
    <w:rsid w:val="7F8E5369"/>
    <w:rsid w:val="7FA55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4">
    <w:name w:val="heading 1"/>
    <w:basedOn w:val="1"/>
    <w:next w:val="1"/>
    <w:qFormat/>
    <w:uiPriority w:val="9"/>
    <w:pPr>
      <w:spacing w:line="240" w:lineRule="auto"/>
      <w:ind w:firstLine="0" w:firstLineChars="0"/>
      <w:jc w:val="center"/>
      <w:outlineLvl w:val="0"/>
    </w:pPr>
    <w:rPr>
      <w:rFonts w:eastAsia="方正小标宋简体" w:cs="宋体"/>
      <w:b/>
      <w:bCs/>
      <w:kern w:val="44"/>
      <w:sz w:val="44"/>
      <w:szCs w:val="44"/>
    </w:rPr>
  </w:style>
  <w:style w:type="character" w:default="1" w:styleId="10">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customStyle="1" w:styleId="2">
    <w:name w:val="正文文本首行缩进 21"/>
    <w:basedOn w:val="3"/>
    <w:qFormat/>
    <w:uiPriority w:val="0"/>
    <w:pPr>
      <w:spacing w:after="120"/>
      <w:ind w:left="420" w:leftChars="200" w:firstLine="420" w:firstLineChars="200"/>
    </w:pPr>
    <w:rPr>
      <w:sz w:val="21"/>
      <w:szCs w:val="24"/>
    </w:rPr>
  </w:style>
  <w:style w:type="paragraph" w:styleId="3">
    <w:name w:val="Body Text Indent"/>
    <w:basedOn w:val="1"/>
    <w:qFormat/>
    <w:uiPriority w:val="0"/>
    <w:pPr>
      <w:spacing w:after="120" w:afterLines="0" w:afterAutospacing="0"/>
      <w:ind w:left="420" w:leftChars="200"/>
    </w:pPr>
  </w:style>
  <w:style w:type="paragraph" w:styleId="5">
    <w:name w:val="Body Text"/>
    <w:basedOn w:val="1"/>
    <w:next w:val="1"/>
    <w:qFormat/>
    <w:uiPriority w:val="0"/>
    <w:pPr>
      <w:spacing w:after="120"/>
    </w:pPr>
    <w:rPr>
      <w:rFonts w:ascii="Times New Roman"/>
      <w:sz w:val="24"/>
      <w:szCs w:val="24"/>
    </w:rPr>
  </w:style>
  <w:style w:type="paragraph" w:styleId="6">
    <w:name w:val="Plain Text"/>
    <w:basedOn w:val="1"/>
    <w:qFormat/>
    <w:uiPriority w:val="99"/>
    <w:rPr>
      <w:rFonts w:ascii="宋体" w:hAnsi="Courier New" w:cs="Courier New"/>
      <w:szCs w:val="21"/>
    </w:rPr>
  </w:style>
  <w:style w:type="paragraph" w:styleId="7">
    <w:name w:val="Subtitle"/>
    <w:basedOn w:val="1"/>
    <w:next w:val="1"/>
    <w:qFormat/>
    <w:uiPriority w:val="0"/>
    <w:rPr>
      <w:rFonts w:asciiTheme="majorHAnsi" w:hAnsiTheme="majorHAnsi" w:eastAsiaTheme="majorEastAsia" w:cstheme="majorBidi"/>
      <w:i/>
      <w:iCs/>
      <w:color w:val="4F81BD" w:themeColor="accent1"/>
      <w:spacing w:val="15"/>
      <w:sz w:val="24"/>
      <w14:textFill>
        <w14:solidFill>
          <w14:schemeClr w14:val="accent1"/>
        </w14:solidFill>
      </w14:textFill>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Text"/>
    <w:basedOn w:val="1"/>
    <w:next w:val="1"/>
    <w:qFormat/>
    <w:uiPriority w:val="0"/>
    <w:pPr>
      <w:jc w:val="both"/>
      <w:textAlignment w:val="baseline"/>
    </w:pPr>
    <w:rPr>
      <w:rFonts w:ascii="Times New Roman" w:hAnsi="Times New Roman" w:eastAsia="宋体"/>
      <w:kern w:val="2"/>
      <w:sz w:val="24"/>
      <w:szCs w:val="24"/>
      <w:lang w:val="en-US" w:eastAsia="zh-CN" w:bidi="ar-SA"/>
    </w:rPr>
  </w:style>
  <w:style w:type="character" w:customStyle="1" w:styleId="12">
    <w:name w:val="NormalCharacter"/>
    <w:qFormat/>
    <w:uiPriority w:val="0"/>
    <w:rPr>
      <w:rFonts w:ascii="Calibri" w:hAnsi="Calibri" w:eastAsia="宋体" w:cs="宋体"/>
      <w:kern w:val="2"/>
      <w:sz w:val="21"/>
      <w:szCs w:val="24"/>
      <w:lang w:val="en-US" w:eastAsia="zh-CN" w:bidi="ar-SA"/>
    </w:rPr>
  </w:style>
  <w:style w:type="paragraph" w:customStyle="1" w:styleId="13">
    <w:name w:val="标题 5（有编号）（绿盟科技）"/>
    <w:basedOn w:val="1"/>
    <w:next w:val="14"/>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5">
    <w:name w:val="正文首行缩进两字符"/>
    <w:basedOn w:val="1"/>
    <w:qFormat/>
    <w:uiPriority w:val="0"/>
    <w:pPr>
      <w:spacing w:line="360" w:lineRule="auto"/>
      <w:ind w:firstLine="200" w:firstLineChars="200"/>
    </w:pPr>
    <w:rPr>
      <w:sz w:val="21"/>
      <w:szCs w:val="24"/>
    </w:rPr>
  </w:style>
  <w:style w:type="character" w:customStyle="1" w:styleId="16">
    <w:name w:val="font41"/>
    <w:basedOn w:val="10"/>
    <w:qFormat/>
    <w:uiPriority w:val="0"/>
    <w:rPr>
      <w:rFonts w:hint="eastAsia" w:ascii="宋体" w:hAnsi="宋体" w:eastAsia="宋体" w:cs="宋体"/>
      <w:b/>
      <w:bCs/>
      <w:color w:val="000000"/>
      <w:sz w:val="28"/>
      <w:szCs w:val="28"/>
      <w:u w:val="none"/>
    </w:rPr>
  </w:style>
  <w:style w:type="character" w:customStyle="1" w:styleId="17">
    <w:name w:val="font61"/>
    <w:basedOn w:val="10"/>
    <w:qFormat/>
    <w:uiPriority w:val="0"/>
    <w:rPr>
      <w:rFonts w:hint="eastAsia" w:ascii="宋体" w:hAnsi="宋体" w:eastAsia="宋体" w:cs="宋体"/>
      <w:b/>
      <w:bCs/>
      <w:color w:val="FF0000"/>
      <w:sz w:val="28"/>
      <w:szCs w:val="28"/>
      <w:u w:val="none"/>
    </w:rPr>
  </w:style>
  <w:style w:type="character" w:customStyle="1" w:styleId="18">
    <w:name w:val="font01"/>
    <w:basedOn w:val="10"/>
    <w:qFormat/>
    <w:uiPriority w:val="0"/>
    <w:rPr>
      <w:rFonts w:hint="eastAsia" w:ascii="宋体" w:hAnsi="宋体" w:eastAsia="宋体" w:cs="宋体"/>
      <w:b/>
      <w:bCs/>
      <w:color w:val="000000"/>
      <w:sz w:val="21"/>
      <w:szCs w:val="21"/>
      <w:u w:val="none"/>
    </w:rPr>
  </w:style>
  <w:style w:type="character" w:customStyle="1" w:styleId="19">
    <w:name w:val="font51"/>
    <w:basedOn w:val="10"/>
    <w:qFormat/>
    <w:uiPriority w:val="0"/>
    <w:rPr>
      <w:rFonts w:hint="eastAsia" w:ascii="宋体" w:hAnsi="宋体" w:eastAsia="宋体" w:cs="宋体"/>
      <w:color w:val="000000"/>
      <w:sz w:val="21"/>
      <w:szCs w:val="21"/>
      <w:u w:val="none"/>
    </w:rPr>
  </w:style>
  <w:style w:type="character" w:customStyle="1" w:styleId="20">
    <w:name w:val="font21"/>
    <w:basedOn w:val="10"/>
    <w:qFormat/>
    <w:uiPriority w:val="0"/>
    <w:rPr>
      <w:rFonts w:hint="default" w:ascii="Calibri" w:hAnsi="Calibri" w:cs="Calibri"/>
      <w:color w:val="000000"/>
      <w:sz w:val="22"/>
      <w:szCs w:val="22"/>
      <w:u w:val="none"/>
    </w:rPr>
  </w:style>
  <w:style w:type="character" w:customStyle="1" w:styleId="21">
    <w:name w:val="font11"/>
    <w:basedOn w:val="10"/>
    <w:qFormat/>
    <w:uiPriority w:val="0"/>
    <w:rPr>
      <w:rFonts w:hint="eastAsia" w:ascii="宋体" w:hAnsi="宋体" w:eastAsia="宋体" w:cs="宋体"/>
      <w:color w:val="000000"/>
      <w:sz w:val="22"/>
      <w:szCs w:val="22"/>
      <w:u w:val="none"/>
    </w:rPr>
  </w:style>
  <w:style w:type="character" w:customStyle="1" w:styleId="22">
    <w:name w:val="font121"/>
    <w:basedOn w:val="10"/>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3445</Words>
  <Characters>3768</Characters>
  <Paragraphs>47</Paragraphs>
  <TotalTime>3</TotalTime>
  <ScaleCrop>false</ScaleCrop>
  <LinksUpToDate>false</LinksUpToDate>
  <CharactersWithSpaces>4083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2023-04-20T08:12:00Z</dcterms:created>
  <dc:creator>姓甚名谁</dc:creator>
  <cp:lastModifiedBy>快乐的大脚</cp:lastModifiedBy>
  <dcterms:modified xsi:type="dcterms:W3CDTF">2024-12-02T08:18:28Z</dcterms:modified>
  <dc:title>广元XXX公司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BECCA1F7B0384A11A134FB45A88284DF_13</vt:lpwstr>
  </property>
</Properties>
</file>