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720" w:firstLineChars="200"/>
        <w:jc w:val="center"/>
        <w:textAlignment w:val="auto"/>
        <w:rPr>
          <w:rFonts w:hint="eastAsia" w:ascii="黑体" w:hAnsi="黑体" w:eastAsia="黑体" w:cs="黑体"/>
          <w:color w:val="auto"/>
          <w:sz w:val="36"/>
          <w:szCs w:val="36"/>
          <w:highlight w:val="none"/>
        </w:rPr>
      </w:pPr>
      <w:bookmarkStart w:id="5" w:name="_GoBack"/>
      <w:bookmarkEnd w:id="5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  <w:t>附件1：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Chars="0" w:firstLine="88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报价函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广元XXXX公司：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已详细阅读贵公司发出的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费用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公告及本次项目服务相关资料，并进行实地考察，根据相关收费标准及市场行情，现对该服务进行报价。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服务内容：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项目我公司报价为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¥</w:t>
      </w:r>
      <w:bookmarkStart w:id="0" w:name="OLE_LINK13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元，人民币大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元整</w:t>
      </w:r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（可提供费用收取文件依据、计算方式、下浮比例等）。</w:t>
      </w:r>
    </w:p>
    <w:tbl>
      <w:tblPr>
        <w:tblStyle w:val="8"/>
        <w:tblW w:w="9087" w:type="dxa"/>
        <w:tblInd w:w="1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4038"/>
        <w:gridCol w:w="875"/>
        <w:gridCol w:w="1175"/>
        <w:gridCol w:w="2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4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单位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小计</w:t>
            </w:r>
          </w:p>
        </w:tc>
        <w:tc>
          <w:tcPr>
            <w:tcW w:w="2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</w:trPr>
        <w:tc>
          <w:tcPr>
            <w:tcW w:w="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  <w:t>灯光设计方案、灯光及音响设备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</w:pPr>
            <w:bookmarkStart w:id="1" w:name="OLE_LINK12"/>
            <w:r>
              <w:rPr>
                <w:rFonts w:hint="eastAsia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  <w:t>项</w:t>
            </w:r>
            <w:bookmarkEnd w:id="1"/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187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仿宋_GB2312" w:hAnsi="宋体" w:eastAsia="仿宋_GB2312" w:cs="宋体"/>
                <w:color w:val="auto"/>
                <w:spacing w:val="0"/>
                <w:sz w:val="20"/>
                <w:szCs w:val="20"/>
                <w:highlight w:val="none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仿宋_GB2312" w:hAnsi="宋体" w:eastAsia="仿宋_GB2312" w:cs="宋体"/>
                <w:color w:val="auto"/>
                <w:spacing w:val="0"/>
                <w:sz w:val="20"/>
                <w:szCs w:val="20"/>
                <w:highlight w:val="none"/>
                <w:lang w:val="en-US" w:eastAsia="zh-CN"/>
              </w:rPr>
              <w:t>培训费、</w:t>
            </w:r>
            <w:r>
              <w:rPr>
                <w:rFonts w:hint="default" w:ascii="仿宋_GB2312" w:hAnsi="宋体" w:eastAsia="仿宋_GB2312" w:cs="宋体"/>
                <w:color w:val="auto"/>
                <w:spacing w:val="0"/>
                <w:sz w:val="20"/>
                <w:szCs w:val="20"/>
                <w:highlight w:val="none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仿宋_GB2312" w:hAnsi="宋体" w:eastAsia="仿宋_GB2312" w:cs="宋体"/>
                <w:color w:val="auto"/>
                <w:spacing w:val="0"/>
                <w:sz w:val="20"/>
                <w:szCs w:val="20"/>
                <w:highlight w:val="none"/>
                <w:lang w:val="en-US" w:eastAsia="zh-CN"/>
              </w:rPr>
              <w:t>和各种风险</w:t>
            </w:r>
            <w:r>
              <w:rPr>
                <w:rFonts w:hint="default" w:ascii="仿宋_GB2312" w:hAnsi="宋体" w:eastAsia="仿宋_GB2312" w:cs="宋体"/>
                <w:color w:val="auto"/>
                <w:spacing w:val="0"/>
                <w:sz w:val="20"/>
                <w:szCs w:val="20"/>
                <w:highlight w:val="none"/>
                <w:lang w:val="en-US" w:eastAsia="zh-CN"/>
              </w:rPr>
              <w:t>等一切费用。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4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  <w:t>视觉设计方案及激光投影设备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  <w:t>项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18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4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  <w:t>舞美设计方案及制作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  <w:t>项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18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8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40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  <w:t>音乐设计方案及制作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  <w:t>项</w:t>
            </w:r>
          </w:p>
        </w:tc>
        <w:tc>
          <w:tcPr>
            <w:tcW w:w="11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_GB2312" w:hAnsi="宋体" w:eastAsia="仿宋_GB2312" w:cs="宋体"/>
                <w:color w:val="auto"/>
                <w:spacing w:val="0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18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908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0"/>
                <w:sz w:val="32"/>
                <w:szCs w:val="32"/>
                <w:highlight w:val="none"/>
                <w:lang w:val="en-US" w:eastAsia="zh-CN"/>
              </w:rPr>
              <w:t>合计：</w:t>
            </w:r>
            <w:r>
              <w:rPr>
                <w:rFonts w:hint="eastAsia" w:ascii="仿宋_GB2312" w:hAnsi="宋体" w:eastAsia="仿宋_GB2312" w:cs="宋体"/>
                <w:color w:val="auto"/>
                <w:spacing w:val="0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color w:val="auto"/>
                <w:spacing w:val="0"/>
                <w:sz w:val="32"/>
                <w:szCs w:val="32"/>
                <w:highlight w:val="none"/>
                <w:lang w:val="en-US" w:eastAsia="zh-CN"/>
              </w:rPr>
              <w:t>元（人民币大写</w:t>
            </w:r>
            <w:r>
              <w:rPr>
                <w:rFonts w:hint="eastAsia" w:ascii="仿宋_GB2312" w:hAnsi="宋体" w:eastAsia="仿宋_GB2312" w:cs="宋体"/>
                <w:color w:val="auto"/>
                <w:spacing w:val="0"/>
                <w:sz w:val="32"/>
                <w:szCs w:val="32"/>
                <w:highlight w:val="none"/>
                <w:u w:val="single"/>
                <w:lang w:val="en-US" w:eastAsia="zh-CN"/>
              </w:rPr>
              <w:t xml:space="preserve">           元整</w:t>
            </w:r>
            <w:r>
              <w:rPr>
                <w:rFonts w:hint="eastAsia" w:ascii="仿宋_GB2312" w:hAnsi="宋体" w:eastAsia="仿宋_GB2312" w:cs="宋体"/>
                <w:color w:val="auto"/>
                <w:spacing w:val="0"/>
                <w:sz w:val="32"/>
                <w:szCs w:val="32"/>
                <w:highlight w:val="none"/>
                <w:lang w:val="en-US" w:eastAsia="zh-CN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联 系 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程朝林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1280" w:firstLineChars="4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18683900094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附件：公司营业执照、资质证书复印件（如有）复印件（加盖鲜章）、方案及设备清单。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2560" w:firstLineChars="8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单位名称：广元市演艺有限责任公司（盖公章）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520" w:firstLineChars="1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日期：2025年6月16日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2：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880" w:firstLineChars="200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>项目概况及要求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一、概念性方案及要求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黑体" w:hAnsi="黑体" w:eastAsia="黑体" w:cs="黑体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highlight w:val="none"/>
          <w:lang w:val="en-US" w:eastAsia="zh-CN"/>
        </w:rPr>
        <w:t>（一）中国·广元大型泛舟夜游山水诗画行浸式演艺项目《嘉陵幻境·天曌传奇》简介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全剧以江河为幕，重构千年文明纵深，通过嘉陵江的天然舞台，构建“时空折叠”的沉浸式叙事空间，打造全国首个武则天主题IP的 “江河剧场”。通过全息实景交互、智能动态光影、文创艺术活化三大核心技术，将武则天从“利州之女”到“一代女皇”的传奇人生，与广元的蜀道文化、女性文化、山水文脉深度融合。项目以“历史为骨，科技为翼，情感为魂”，构建“观演即穿越”的文旅新体验，实现文化地标活化、水岸经济赋能、城市IP焕新的多维价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1.点位及篇章分布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点位设置：以“凤翔楼码头—皇泽寺码头—乌龙感孕广场—女儿节会址—凤凰里江畔—开元大桥—上海路海路码头—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天成广场—老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铁桥点位—皇泽寺凤街”为轴线，串联十大行浸式体验区，形成“起承转合”的叙事闭环。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篇章设置：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  <w:lang w:val="en-US" w:eastAsia="zh"/>
        </w:rPr>
        <w:t>1.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开篇《千灯引渡》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2.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《凤鸣蜀道》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3.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《乌龙感孕》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4.《凤凰于飞》5.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《河湾盛会》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6.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《凤舞九天》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7.尾声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《皇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泽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天音》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2.篇章简介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2.1.开篇《千灯引渡》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该点位为游客观演起点，当游客缓缓穿过古色古香的凤翔楼，宛如穿越时光隧道，热闹非凡的唐朝市集瞬间跃然眼前。货郎们肩挑着沉甸甸的担子，沿街热情叫卖，小摊小贩们笑容满面地招揽着顾客，各种叫卖声此起彼伏，交织出一股浓郁的市井烟火气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演员们身着华丽的唐朝服饰以及独具特色的民族服饰，热情地邀请游客们一同翩翩起舞。他们的舞姿轻盈优美，仿佛将游客带入了那个繁华的盛唐时代，共同绘制出一幅大蜀道上繁华昌盛的唐朝盛景图。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周围精心布置仿古灯笼以及其他精美的舞美装置，将整体外部氛围完美地装扮成盛唐时期的繁华盛景。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在光影的流转之间，待归人、吟诗客、醉公子仿佛从历史的画卷中穿梭而出，在画舫间悠然往来。唐装执灯人迈着坚定的步伐，踏史而来，他们目光坚定，齐声邀众齐唤 “点灯”。刹那间，皇泽寺、凤街的古建以及码头的宫灯瞬间齐亮，光芒四射，照亮了整个夜空。三次 “登船” 的声浪如同浪潮般一波高过一波，形成戏剧性的递增，强烈地牵引着游客的好奇心，引领他们走进即将呈现的千年幻境。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2.2.《凤鸣蜀道》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紫微星为帝王象征，体现星象的权威性，“玄鉴”暗含袁天罡的洞察力。这个篇章將以明月峡遗址发现的唐代观星台遗迹为故事牵引，將历史传说与天文玄学相结合，以沉浸式历史探秘形式，探访充满神秘色彩与地域文化魅力的利州。通过这个篇章打开盛唐天机启示录，再现袁天罡夜观天象，发现利州武府有帝王之气冲霄而起，深度挖掘广元作为“女皇故里”的天命传说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江面之上，采用立面大卷轴舞美设计，突破传统平面空间的银丝古建，利用原有台阶、平台基础，构造虚实结合的立体画面，动态投影系统实时渲染蜀道的四季流转，随灯光变化呼吸起伏，重构蜀道肌理，让千年蜀道化作可穿透的梦境，完美呈现诗画、山水、人文复活穿梭的极致中式美学。此刻聚焦武士彟夫妇行旅——史载利州都督三叹：“此间灵峻之气，当孕非凡之人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2.3.《乌龙感孕》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本篇章以武则天传奇诞生为背景，通过超大数控水幕、水帘、画舫船、金莲、莲花等舞美装置，结合光影特效与沉浸式音效，围绕“杨氏游船感孕，武曌天命诞生”展开，突出神秘、奇幻的视效与文化寓意。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天命昭彰，自此嘉陵夜舟便成了一个神秘的传说：未孕者在嘉陵江拂面，便可有生孕之喜；望子成龙、望女成凤者合掌许愿，定能如愿以偿。千年的水纹仿佛是历史的记忆，当代的祈愿者与武曌诞生共享同一水文节律，他们在这里虔诚祈福，祈求平安顺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2.4.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"/>
        </w:rPr>
        <w:t>《凤凰于飞》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武则天幼年时，袁天罡在武府见到身着男装的武则天便大惊道：“龙睛凤颈，贵之极也！”随后又叹息：“若为女子，当为天下主！”这一预言被视为武则天称帝的“天命征兆”，父母随后更是摒弃禁锢思想，为她提供良好的教育。时光在利州山水之间星河流转，年幼武则天在人杰地灵的巴蜀山水滋养下，逐渐蜕变成才貌双全的少女，后来更是在每年的河湾盛会中展露自己琴棋书画的极高天赋。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本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篇章將通过智慧数字控制系統，依托升降机械为载体，呈现叠拼层次全景唐代房屋结构舞美，结合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机械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技术和演员形成互动，营造玄幻空间与东方艺术美学。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2.5《河湾盛会》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该篇章旨在通过独特的表演形式，展现武则天多才多艺的成长历程与东方文化的独特韵味。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舞台上，数名身着华丽服饰的舞者，以定制发光的凤羽装置为舞台，江水为镜，星月交辉的天空作为背景幕布，共同构成了一幅梦幻般的画面。舞者们翩翩起舞，与江面上的倒影及数字雾森系统营造的朦胧雾气相互映衬，形成了一幅幅虚实相生的美丽画卷，歌舞升平，喧哗热闹。人们身着节日盛装，欢聚一堂，共同庆祝这一盛大的节日。整个河湾充满了欢声笑语，再现了历史上利州河湾的繁华盛景，让观众仿佛穿越时空，回到了那个充满魅力的时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"/>
        </w:rPr>
        <w:t>6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.《凤舞九天》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该场景舞美机械精心造景的十块唐朝古门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可以横移并旋转，中间圆形舞台可以前行并退后，古门背面由现代材质+内透光文字构成，展现古代与现代视觉的结合，最后将走出十位能证明武则天出生在广元的名人，通过他们的有力语言和广元的文史资料证明，再次深度挖掘女皇的出生地就是广元。武则天执政时期（690-705年）创制的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则天文字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，以光影艺术重焕新生。自发光体与投影技术将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”“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圀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等新字悬浮于夜色，笔墨流转间尽显盛唐气象。这些文字既是汉字演变的独特标本，更是武周革新的文化图腾。当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日月当空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的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字辉映天际，女皇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“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与日月同辉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"/>
        </w:rPr>
        <w:t>的政治抱负跃然眼前。我们以现代光影解构千年文字密码，在天成魅力女神头像沿江，呈现舞美装置，让每个符号都成为通往武周盛世的时光之门。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2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"/>
        </w:rPr>
        <w:t>7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.《皇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"/>
        </w:rPr>
        <w:t>泽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天音》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Chars="0" w:firstLine="600" w:firstLineChars="200"/>
        <w:textAlignment w:val="auto"/>
        <w:rPr>
          <w:rFonts w:hint="eastAsia" w:ascii="黑体" w:hAnsi="黑体" w:eastAsia="黑体" w:cs="黑体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皇泽寺，是中国唯一一座纪念女皇帝武则天的庙宇。它位于广元嘉陵江畔，依山傍水，风水绝佳，寺庙背靠乌龙山，更是天然的藏风聚水之地。当穿越之旅接近尾声，我们再次返回到皇泽寺山下，大型编钟矩阵將伴随皇泽寺回荡的钟声响起，编钟随灯光程序变化，奏响礼乐经纬，对应天地阴阳，寓意“皇恩浩荡，泽及故里”，钟声起，福运至，皇泽佑，天下安。伴随着钟声，空中再现武则天真容像，以今日盛世重光，奏恢宏天音，颂九州同春，启万世福缘！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textAlignment w:val="auto"/>
        <w:rPr>
          <w:rFonts w:hint="eastAsia" w:ascii="黑体" w:hAnsi="黑体" w:eastAsia="黑体" w:cs="黑体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0"/>
          <w:szCs w:val="30"/>
          <w:highlight w:val="none"/>
          <w:lang w:val="en-US" w:eastAsia="zh-CN"/>
        </w:rPr>
        <w:t>二、项目内容设计方案要求及设备清单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00" w:leftChars="0"/>
        <w:textAlignment w:val="auto"/>
        <w:rPr>
          <w:rFonts w:hint="eastAsia" w:ascii="楷体_GB2312" w:hAnsi="楷体_GB2312" w:eastAsia="楷体_GB2312" w:cs="楷体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0"/>
          <w:szCs w:val="30"/>
          <w:highlight w:val="none"/>
          <w:lang w:val="en-US" w:eastAsia="zh-CN"/>
        </w:rPr>
        <w:t>（一）灯光设计方案要求、灯光及音响设备清单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bookmarkStart w:id="2" w:name="OLE_LINK4"/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1.灯光设计方案要求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需紧扣“时空折叠”叙事逻辑，结合各篇章场景特性定制灯光方案。《千灯引渡》以暖黄仿古灯笼为基底，搭配动态光影模拟盛唐市井，水门处设渐变追光营造时空穿越感，点灯时刻需实现皇泽寺古建群的瞬间亮灯联动；《凤鸣蜀道》用激光投影模拟紫微星象，配合蜀道四季流转的动态投影，通过冷暖色灯光切换呈现昼夜交替与季节更迭；《乌龙感孕》需在水雾投影区植入彩色光束，自发光山体采用渐变柔光，突出武曌降世时的五彩光晕；《河湾盛会》以升降机械舞台为载体，用投影Mapping技术在唐代房屋结构上投射琴棋书画光影，配合演员互动实现明暗变幻；《凤舞九天》在十道古门设置磁吸式动态灯条，武则天造型亮相时启用多组追光聚焦，龙椅场景以顶光勾勒轮廓；《皇则天音》在编钟矩阵处布置随音律跳动的LED灯带，空中投影武则天真容时以逆光增强神圣感，整体需通过DMX512协议实现灯光与剧情的毫秒级同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2.灯光、音响设备提供要求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氛围渲染灯具：LED染色帕灯。摇头光束灯（支持动态光束效果）。全彩激光灯组（用于模拟星象、全息光影特效）。控制与供电系统：全功能调光台（含灯光编程软件，支持 DMX512协议）。安装与辅助设备：灯光桁架（承重≥500kg，用于江面及沿岸灯光架设）。防水腐蚀电缆及接头（适配户外水上环境）。高空作业设备（用于桁架搭建与灯具调试）。防水防腐：所有户外设备需通过IP65及以上防水测试，电缆采用氯丁橡胶护套（防水腐蚀），桁架连接件做阳极氧化处理。环境适配：设备工作温度-20℃-50℃，需在演出前进行江面风力（≤6级）、盐雾浓度测试。安装辅助：配备高空作业车（作业高度≥20米）、防水脚手架，确保沿岸及江面高空灯光设备的安装与维护安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音响设备需满足户外水上演艺环境，设备需满足防水、防晒抗老化性能。音响设备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需满足户外水上演艺环境，设备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须具备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IP65及以上防水等级、防晒抗老化性能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3.设备清单</w:t>
      </w:r>
    </w:p>
    <w:tbl>
      <w:tblPr>
        <w:tblStyle w:val="7"/>
        <w:tblW w:w="85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4"/>
        <w:gridCol w:w="1616"/>
        <w:gridCol w:w="689"/>
        <w:gridCol w:w="764"/>
        <w:gridCol w:w="618"/>
        <w:gridCol w:w="600"/>
        <w:gridCol w:w="2892"/>
        <w:gridCol w:w="8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开篇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《千灯引渡》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 号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详 细 参 数</w:t>
            </w: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防雨电脑切割灯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1.输入电压：AC100-240V,50/60H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2.整灯功率：≥1950W；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3.光源功率：≥1800WLED模组；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4.平均寿命：≥20000小时；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5.颜色：≥1个颜色盘：带有≥6个颜色片；CMY线性无限混色，线性色温调节范围不劣于3000K—6000K；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6.图案：≥1个固定图案盘：带有≥5个固定图案；≥1个旋转图案盘：带有≥5个可更换旋转图案片；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7.具备电子线性变焦功能，最小角度≤5°，最大角度≥45°；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8.1个切割盘：4个造型片，整个切角系统可做≥90°旋转；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8棱镜≥1个，可双向变速旋转；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独立柔光片≥1个；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11.调光及频闪要求：0%～100%线性电子调光；快速电子频闪；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12.水平扫描≥540°(16bit解析度)；具有自动纠错的复位功能；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13.垂直扫描≥270°(16bit解析度)；具有自动纠错的复位功能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15.显示：中英文操作面板，带自充式电池或USB供电设计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防护等级：≥IP65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防雨全彩激光灯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1.激光功率：≥RGB-40W；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2.光学角度：≥max±30°；激光光斑大小：≤6mm；激光散发角：≤1.0mrad；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3.控制模式：自走、主从机、DMX512、SD卡、Art-Net；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4.ILDA激光软件控制接口:三芯DMX512接口、ILDADB25接口、EASYILDA/Art-Net网线接口；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5.自带FB4控制盒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防护等级：≥IP65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全频音箱（双十五）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系统类型:双15寸两分频全频音箱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频率响应:40 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-18 kH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（-10dB）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灵敏度 ( 1 W / 1 m ): 100dB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标称阻抗（Ω）: 4Ω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额定功率（W）: 1000W ( AES 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低音单元: 铁氧体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2×15”低音单元/75mm音圈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高音单元:铁氧体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1×3”候口高音/75mm音圈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标称覆盖角（H x V）: 60°×40°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最大声压级（S P L）:130dB （连续）, 136dB（峰值））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吊挂件:10×M8吊点、底托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连接插座:专业NL4MP 四芯插座2个，1+1-全频输入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功率放大器                   （双通道）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8Ω立体音功率: 1200W×2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4Ω立体音功率: 1850W×2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频 响 范 围: 20H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-20KH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+0/-0.5dB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总谐波失真加噪声: &lt;0.08%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信 噪 比: &gt;96dB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转换速率: 15V/μs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阻尼系数: &gt;200@8Ω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输入阻抗: 20KΩ (balance)/10KΩ (unbalance)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输入灵敏度: 0.775V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放大器保护: 软启动/直流/短路/过载/失真限压/过热保护/开机音量渐大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调音台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丰富多样的音频接口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兼容苹果、安卓、鸿蒙手机Type-C数据线直连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兼容苹果、win系统、声卡USB-C数据线直连播放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4路话放通道，可扩展为同时插入8只话筒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5/6通道自带音频隔离器，隔离LED屏噪音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插入式效果器自带200种专业效果，可调整参数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嵌入式压缩器、低切参数均可自由设置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6路避让衰减通道，触发通道可自由设置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8.48V幻象电源、3.5音频输入；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USB-C数据接口可连接手机、电脑进行数字录音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无线音频接收机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频率范围:470-900MH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频带宽度:25MH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接收机灵敏度:-106dBm高音提升:+10dB at 10KH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输出功率:125mW/32Ω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幕:OLED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操作系统:中英双语操作系统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电源要求:2节“AA”碱性或可充电电池 Caxikel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电池使用时间:&gt;6H(碱性)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特点:真分集接收机、全数字立体声编码器、金属外壳、分离式天线、5段EQ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电源时序器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2寸彩色液晶智能显示屏，可实时显示当前电压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8路开关通道输出，每路延时开启和关闭时间可自由设置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支持面板LOCK锁定功能，防止误操作*内置时钟芯片，可根据时间定时设置自动开关机，智能化无须人为操作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支持多台设备级联顺序控制，级联自动检测设置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配置232接口，支持外部中控设备控制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欠压、超压检测及报警，带滤波功能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可连接3-4台1500W负载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  <w:t>8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篇章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《凤鸣蜀道》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 号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  量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详 细 参 数</w:t>
            </w: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直喷烟雾机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使用电压：AC220V-240V,50/60H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限流保险：15A/250V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功率：≥3000W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预热时间：≤6min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再加热时间：≤1min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最大输出持续时间：≥20s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烟量输出：≥32000cuft/min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耗油量：≤6min/L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最大喷射距离：大约8m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配防雨罩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防雨成像灯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光源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200WLED(6000K/3200K)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显色指数：Ra&gt;95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光学系统19 °26 °定焦镜头可选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国际标准DMX控制协议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自走、自定义程序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精确线性调光（0-100%）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额定电压：AC100-240V.56-60H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额定功率:200W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功率因素：PF0.92以上（满载）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防护等级：IP65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风扇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额定电压：AC100-240V.56-60H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额定功率: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星星灯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  <w:t>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电压：AC100-240V 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额定功率：≤20W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控制模式：自走随机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自走模式：10种模式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防水等级：IP66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产品特点：全彩萤火虫（多色变化），发光角度70°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适用场所：家庭庭院，主题公园，城市景观等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工作温度： -20-35℃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防雨电脑切割灯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1.输入电压：AC100-240V,50/60H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2.整灯功率：≥1950W；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3.光源功率：≥1800WLED模组；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4.平均寿命：≥20000小时；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5.颜色：≥1个颜色盘：带有≥6个颜色片；CMY线性无限混色，线性色温调节范围不劣于3000K—6000K；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6.图案：≥1个固定图案盘：带有≥5个固定图案；≥1个旋转图案盘：带有≥5个可更换旋转图案片；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7.具备电子线性变焦功能，最小角度≤5°，最大角度≥45°；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8.1个切割盘：4个造型片，整个切角系统可做≥90°旋转；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8棱镜≥1个，可双向变速旋转；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独立柔光片≥1个；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11.调光及频闪要求：0-100%线性电子调光；快速电子频闪；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12.水平扫描≥540°(16bit解析度)；具有自动纠错的复位功能；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13.垂直扫描≥270°(16bit解析度)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具有自动纠错的复位功能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15.显示：中英文操作面板，带自充式电池或USB供电设计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16、防护等级：≥IP65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防雨平板投光灯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2.整灯功率：≥400W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光源类型:≥44颗、单颗功率≥10W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7.开光角度：15°25°45°60°光杯（可选）；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9.防护等级：≥IP65。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防雨LEDPAR染色灯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2.整灯功率：≥180W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3.光源类型:≥18颗、单颗功率≥10W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7.开光角度：15°25°45°60°光杯（可选）；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9.防护等级：≥IP65。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防雨长条灯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2.整灯功率：≥180W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3.光源类型:≥18颗、单颗功率≥10W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7.开光角度：15°25°45°60°光杯（可选）；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9.防护等级：≥IP65。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15寸有源大概率便携式扩声系统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系统类型:15寸有源大功率便携式扩声系统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频率响应:35 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-20 kH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额定功率（W）: TOP：350w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SUB：500w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低音单元: 1×15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高音单元:铁氧体、1×1后口高音/75mm音圈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标称覆盖角（H x V）: 100°×50°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最大声压级（S P L）:130dB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指向角度：120度x30度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信噪比：&gt;95dBA(A weighted)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保护：高达264V AC电压过压保护，输出过载保护，限幅电平保护。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调音台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丰富多样的音频接口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兼容苹果、安卓、鸿蒙手机Type-C数据线直连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兼容苹果、win系统、声卡USB-C数据线直连播放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4路话放通道，可扩展为同时插入8只话筒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5/6通道自带音频隔离器，隔离LED屏噪音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插入式效果器自带200种专业效果，可调整参数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嵌入式压缩器、低切参数均可自由设置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6路避让衰减通道，触发通道可自由设置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8.48V幻象电源、3.5音频输入；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USB-C数据接口可连接手机、电脑进行数字录音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无线音频接收机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频率范围:470-900MH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频带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宽度:25MH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接收机灵敏度:-106dBm高音提升:+10dB at 10KH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输出功率:125mW/32Ω屏幕:OLED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操作系统:中英双语操作系统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电源要求:2节“AA”碱性或可充电电池 Caxikel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电池使用时间:&gt;6H(碱性)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特点:真分集接收机、全数字立体声编码器、金属外壳、分离式天线、5段EQ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电源时序器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2寸彩色液晶智能显示屏，可实时显示当前电压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8路开关通道输出，每路延时开启和关闭时间可自由设置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支持面板LOCK锁定功能，防止误操作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内置时钟芯片，可根据时间定时设置自动开关机，智能化无须人为操作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支持多台设备级联顺序控制，级联自动检测设置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配置232接口，支持外部中控设备控制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欠压、超压检测及报警，带滤波功能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可连接3-4台1500W负载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篇章《乌龙感孕》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 号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  量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详 细 参 数</w:t>
            </w: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防雨长条灯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107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2.整灯功率：≥180W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3.光源类型:≥18颗、单颗功率≥10W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7.开光角度：15°25°45°60°光杯（可选）；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防护等级：≥IP65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防雨全彩激光灯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1.激光功率：≥RGB-40W；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2.光学角度：≥max±30°；激光光斑大小：≤6mm；激光散发角：≤1.0mrad；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3.控制模式：自走、主从机、DMX512、SD卡、Art-Net；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4.ILDA激光软件控制接口:三芯DMX512接口、ILDADB25接口、EASYILDA/Art-Net网线接口；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5.自带FB4控制盒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防护等级：≥IP65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防雨摇头染色灯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2.整灯功率：≥1200W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3.光源类型:≥19颗、单颗功率≥60W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6.色彩系统：RGBW混色系统或双色灯珠（3200K-6500K)可选；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7.变焦要求：具有线性调焦功能，最小角度≤4°，最大角度≥38°；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9.控制：具备RDM功能；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10.显示：中英文操作面板，带自充式电池或USB供电设计，无需上电就可以设置地址码和进行其他设置；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11.旋转：水平扫描≥540°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(16bit)，具有自动纠错的复位功能；垂直扫描≥240°(16bit)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具有自动纠错的复位功能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防护等级：≥IP65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防雨平板投光灯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2.整灯功率：≥400W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光源类型:≥44颗、单颗功率≥10W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7.开光角度：15°25°45°60°光杯（可选）；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防护等级：≥IP65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防雨LEDPAR染色灯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2.整灯功率：≥180W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3.光源类型:≥18颗、单颗功率≥10W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7.开光角度：15°25°45°60°光杯（可选）；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防护等级：≥IP65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15寸有源大概率便携式扩声系统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系统类型:15寸有源大功率便携式扩声系统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频率响应:35 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-20 kH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额定功率（W）: TOP：350w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SUB：500w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低音单元: 1×15”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高音单元:铁氧体、1×1”后口高音/75mm音圈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标称覆盖角（H x V）: 100°×50°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最大声压级（S P L）:130dB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指向角度：120度x30度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信噪比：&gt;95dBA(A weighted)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保护：高达264V AC电压过压保护，输出过载保护，限幅电平保护。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调音台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丰富多样的音频接口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兼容苹果、安卓、鸿蒙手机Type-C数据线直连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兼容苹果、win系统、声卡USB-C数据线直连播放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4路话放通道，可扩展为同时插入8只话筒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5/6通道自带音频隔离器，隔离LED屏噪声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插入式效果器自带200种专业效果，可调整参数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嵌入式压缩器、低切参数均可自由设置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6路避让衰减通道，触发通道可自由设置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7.48V幻象电源、3.5音频输入；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USB-C数据接口可连接手机、电脑进行数字录音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无线音频接收机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频率范围:470-900MH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频带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宽度:25MH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接收机灵敏度:-106dBm高音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提升:+10dB at 10KH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输出功率:125mW/32Ω屏幕:OLED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操作系统:中英双语操作系统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电源要求:2节“AA”碱性或可充电电池 Caxikel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电池使用时间:&gt;6H(碱性)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特点:真分集接收机、全数字立体声编码器、金属外壳、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分离式天线、5段EQ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5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电源时序器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2寸彩色液晶智能显示屏，可实时显示当前电压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8路开关通道输出，每路延时开启和关闭时间可自由设置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支持面板LOCK锁定功能，防止误操作*内置时钟芯片，可根据时间定时设置自动开关机，智能化无须人为操作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支持多台设备级联顺序控制，级联自动检测设置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配置232接口，支持外部中控设备控制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欠压、超压检测及报警，带滤波功能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可连接3-4台1500W负载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篇章《凤凰于飞》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 号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  量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详 细 参 数</w:t>
            </w: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防雨电脑切割灯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1.输入电压：AC100-240V,50/60H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2.整灯功率：≥1550W；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3.光源功率：≥1400WLED模组；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4.平均寿命：≥20000小时；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5.颜色：≥1个颜色盘：带有≥6个颜色片；CMY线性无限混色，线性色温调节范围不劣于3000K—6000K；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6.图案：≥1个固定图案盘：带有≥5个固定图案；≥1个旋转图案盘：带有≥5个可更换旋转图案片；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7.具备电子线性变焦功能，最小角度≤5°，最大角度≥45°；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8.1个切割盘：4个造型片，整个切角系统可做≥90°旋转；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8棱镜≥1个，可双向变速旋转；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独立柔光片≥1个；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11.调光及频闪要求：0-100%线性电子调光；快速电子频闪；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12.水平扫描≥540°(16bit解析度)；具有自动纠错的复位功能；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13.垂直扫描≥270°(16bit解析度)；具有自动纠错的复位功能。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15.显示：中英文操作面板，带自充式电池或USB供电设计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16、防护等级：≥IP65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防雨摇头染色灯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2.整灯功率：≥1200W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3.光源类型:≥19颗、单颗功率≥60W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6.色彩系统：RGBW混色系统或双色灯珠（3200K-6500K)可选；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7.变焦要求：具有线性调焦功能，最小角度≤4°，最大角度≥38°；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9.控制：具备RDM功能；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10.显示：中英文操作面板，带自充式电池或USB供电设计，无需上电就可以设置地址码和进行其他设置；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11.旋转：水平扫描≥540°(16bit)，具有自动纠错的复位功能；垂直扫描≥240°(16bit)；具有自动纠错的复位功能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12.防护等级：≥IP65。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防雨LEDPAR染色灯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2.整灯功率：≥180W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3.光源类型:≥18颗、单颗功率≥10W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7.开光角度：15°25°45°60°光杯（可选）；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9.防护等级：≥IP65。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15寸有源大功率便携式扩声系统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系统类型:15寸有源大功率便携式扩声系统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频率响应:35 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-20 kH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额定功率（W）: TOP：350w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SUB：500w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低音单元: 1×15”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高音单元:铁氧体、1×1”候口高音/75mm音圈标称覆盖角（H x V）: 100°×50°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最大声压级（S P L）:130dB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指向角度：120度x30度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信噪比：&gt;95dBA(A weighted)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保护：高达264V AC电压过压保护，输出过载保护，限幅电平保护。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调音台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丰富多样的音频接口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兼容苹果、安卓、鸿蒙手机Type-C数据线直连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兼容苹果、win系统、声卡USB-C数据线直连播放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4路话放通道，可扩展为同时插入8只话筒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5/6通道自带音频隔离器，隔离LED屏噪音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插入式效果器自带200种专业效果，可调整参数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嵌入式压缩器、低切参数均可自由设置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6路避让衰减通道，触发通道可自由设置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8.48V幻象电源、3.5音频输入；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USB-C数据接口可连接手机、电脑进行数字录音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无线音频接收机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频率范围:470-900MH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频带宽度:25MH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接收机灵敏度:-106dBm高音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提升:+10dB at 10KH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输出功率:125mW/32Ω屏幕:OLED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操作系统:中英双语操作系统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电源要求:2节“AA”碱性或可充电电池 Caxikel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电池使用时间:&gt;6H(碱性)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特点:真分集接收机、全数字立体声编码器、金属外壳、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分离式天线、5段EQ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电源时序器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2寸彩色液晶智能显示屏，可实时显示当前电压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8路开关通道输出，每路延时开启和关闭时间可自由设置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支持面板LOCK锁定功能，防止误操作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;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内置时钟芯片，可根据时间定时设置自动开关机，智能化无须人为操作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支持多台设备级联顺序控制，级联自动检测设置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配置232接口，支持外部中控设备控制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欠压、超压检测及报警，带滤波功能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可连接3-4台1500W负载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  <w:t>8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篇章《河湾盛会》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 号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  量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详 细 参 数</w:t>
            </w: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防雨长条灯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2.整灯功率：≥180W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3.光源类型:≥18颗、单颗功率≥10W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7.开光角度：15°25°45°60°光杯（可选）；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防护等级：≥IP65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防雨平板投光灯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2.整灯功率：≥400W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光源类型:≥44颗、单颗功率≥10W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7.开光角度：15°25°45°60°光杯（可选）；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防护等级：≥IP65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防雨摇头染色灯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2.整灯功率：≥1200W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3.光源类型:≥19颗、单颗功率≥60W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6.色彩系统：RGBW混色系统或双色灯珠（3200K-6500K)可选；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7.变焦要求：具有线性调焦功能，最小角度≤4°，最大角度≥38°；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9.控制：具备RDM功能；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10.显示：中英文操作面板，带自充式电池或USB供电设计，无需上电就可以设置地址码和进行其他设置；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11.旋转：水平扫描≥540°(16bit)，具有自动纠错的复位功能；垂直扫描≥240°(16bit)；具有自动纠错的复位功能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防护等级：≥IP65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防雨电脑切割灯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1.输入电压：AC100-240V,50/60H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2.整灯功率：≥1550W；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3.光源功率：≥1400WLED模组；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4.平均寿命：≥20000小时；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5.颜色：≥1个颜色盘：带有≥6个颜色片；CMY线性无限混色，线性色温调节范围不劣于3000K—6000K；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6.图案：≥1个固定图案盘：带有≥5个固定图案；≥1个旋转图案盘：带有≥5个可更换旋转图案片；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7.具备电子线性变焦功能，最小角度≤5°，最大角度≥45°；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8.1个切割盘：4个造型片，整个切角系统可做≥90°旋转；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8棱镜≥1个，可双向变速旋转；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独立柔光片≥1个；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11.调光及频闪要求：0-100%线性电子调光；快速电子频闪；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12.水平扫描≥540°(16bit解析度)；具有自动纠错的复位功能；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13.垂直扫描≥270°(16bit解析度)；具有自动纠错的复位功能。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15.显示：中英文操作面板，带自充式电池或USB供电设计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防护等级：≥IP65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防雨LEDPAR染色灯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2.整灯功率：≥180W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3.光源类型:≥18颗、单颗功率≥10W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7.开光角度：15°25°45°60°光杯（可选）；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9.防护等级：≥IP65。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15寸有源大功率便携式扩声系统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系统类型:15寸有源大功率便携式扩声系统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频率响应:35 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-20 kH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额定功率（W）: TOP：350w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SUB：500w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低音单元: 1×15”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高音单元:铁氧体、1×1”后口高音/75mm音圈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标称覆盖角（H x V）: 100°×50°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最大声压级（S P L）:130dB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指向角度：120度x30度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信噪比：&gt;95dBA(A weighted)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保护：高达264V AC电压过压保护，输出过载保护，限幅电平保护。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调音台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1.丰富多样的音频接口，兼容苹果、安卓、鸿蒙手机Type-C数据线直连；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2.兼容苹果、win系统、声卡USB-C数据线直连播放；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3.4路话放通道，可扩展为同时插入8只话筒；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4.5/6通道自带音频隔离器，隔离LED屏噪音；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5.插入式效果器自带200种专业效果，可调整参数；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6.嵌入式压缩器、低切参数均可自由设置；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7.6路避让衰减通道，触发通道可自由设置；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8.48V幻象电源、3.5音频输入；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9.USB-C数据接口可连接手机、电脑进行数字录音。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无线音频接收机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1.频率范围:470-900MHz频带宽度:25MHz；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2.接收机灵敏度:-106dBm高音，提升:+10dB at 10KHz；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3.输出功率:125mW/32Ω屏幕:OLED；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4.操作系统:中英双语操作系统；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5.电源要求:2节“AA”碱性或可充电电池 Caxikel；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6.电池使用时间:&gt;6H(碱性)；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7.特点:真分集接收机、全数字立体声编码器、金属外壳、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分离式天线、5段EQ。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电源时序器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1.2寸彩色液晶智能显示屏，可实时显示当前电压；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2.8路开关通道输出，每路延时开启和关闭时间可自由设置；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3.支持面板LOCK锁定功能，防止误操作；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4.内置时钟芯片，可根据时间定时设置自动开关机，智能化无须人为操作；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5.支持多台设备级联顺序控制，级联自动检测设置；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6.配置232接口，支持外部中控设备控制；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7.欠压、超压检测及报警，带滤波功能；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8.可连接3-4台1500W负载。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篇章《凤舞九天》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 号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  量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详 细 参 数</w:t>
            </w: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防雨电脑切割灯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1.输入电压：AC100-240V,50/60H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2.整灯功率：≥1950W；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3.光源功率：≥1800WLED模组；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4.平均寿命：≥20000小时；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5.颜色：≥1个颜色盘：带有≥6个颜色片；CMY线性无限混色，线性色温调节范围不劣于3000K—6000K；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6.图案：≥1个固定图案盘：带有≥5个固定图案；≥1个旋转图案盘：带有≥5个可更换旋转图案片；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7.具备电子线性变焦功能，最小角度≤5°，最大角度≥45°；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8.1个切割盘：4个造型片，整个切角系统可做≥90°旋转；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8棱镜≥1个，可双向变速旋转；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独立柔光片≥1个；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11.调光及频闪要求：0-100%线性电子调光；快速电子频闪；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12.水平扫描≥540°(16bit解析度)；具有自动纠错的复位功能；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13.垂直扫描≥270°(16bit解析度)；具有自动纠错的复位功能。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15.显示：中英文操作面板，带自充式电池或USB供电设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16、防护等级：≥IP65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防雨条型单光柱特效灯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2.整灯功率：≥1200W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3.光源类型: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中间≥10颗、单颗功率≥60W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两侧≥120颗、单颗功率≥0.5W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6.色彩系统：RGBW混色系统或双色灯珠（3200K-6500K)可选；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7.变焦要求：具有线性调焦功能，最小角度≤4°，最大角度≥45°；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9.控制：具备RDM功能；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10.LED单控；中间LED灯珠单控，两侧20段控制；集洗光、光束、频闪三合一效果于一体；多个预设颜色宏功能；预设多个效果宏功能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11.旋转：垂直扫描≥190°(16bit)；具有自动纠错的复位功能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12.防护等级：≥IP65。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防雨摇头染色灯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2.整灯功率：≥1200W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3.光源类型:≥19颗、单颗功率≥60W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6.色彩系统：RGBW混色系统或双色灯珠（3200K-6500K)可选；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7.变焦要求：具有线性调焦功能，最小角度≤4°，最大角度≥38°；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9.控制：具备RDM功能；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10.显示：中英文操作面板，带自充式电池或USB供电设计，无需上电就可以设置地址码和进行其他设置；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11.旋转：水平扫描≥540°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(16bit)，具有自动纠错的复位功能；垂直扫描≥240°(16bit)；具有自动纠错的复位功能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12.防护等级：≥IP65。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防雨投光灯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2.整灯功率：≥720W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3.光源类型:≥7颗、单颗功率≥40W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7.变焦功能:最小角度≤5°，最大角度≥55°；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9.防护等级：≥IP65。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防雨双层全彩投光灯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 xml:space="preserve">2.整灯功率：≥800W；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3.光源类型:≥44颗、单颗功率≥10W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7.开光角度：15°25°45°60°光杯（可选）；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9.防护等级：≥IP65。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防雨长条灯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1.电源电压：AC100～240V50/60H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2.整灯功率：≥180W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3.光源类型:≥18颗、单颗功率≥10W LED光源；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4.平均寿命:≥50000小时；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5.调光及频闪要求：0-100%线性电子调光；具备快速电子频闪；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6.色彩系统：RGBW混色系统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7.开光角度：15°25°45°60°光杯（可选）；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8.支持DMX512协议；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9.防护等级：≥IP65。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大型灯笼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装置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  <w:t>1.每组尺寸：宽4*高6米；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  <w:t>2.材质：玻璃钢材质；</w:t>
            </w: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  <w:t>3.布艺仿古灯数量：45-50个。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舞美立柱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使用650*650铝合金TRUSS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15寸有源大功率便携式扩声系统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1.系统类型:15寸有源大功率便携式扩声系统；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2.频率响应:35 Hz -20 kHz；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3.额定功率（W）: TOP：350w；4.SUB：500w；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5.低音单元: 1×15”；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6.高音单元:铁氧体、1×1”后口高音/75mm音圈；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7.标称覆盖角（H x V）: 100°×50°；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8.最大声压级（SPL）:130dB；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9.指向角度：120度x30度；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10.信噪比：&gt;95dBA(A weighted)；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11.保护：高达264V AC电压过压保护，输出过载保护，限幅电平保护。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调音台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丰富多样的音频接口，兼容苹果、安卓、鸿蒙手机Type-C数据线直连；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2.兼容苹果、win系统、声卡USB-C数据线直连播放；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3.4路话放通道，可扩展为同时插入8只话筒；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4.5/6通道自带音频隔离器，隔离LED屏噪音；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插入式效果器自带200种专业效果，可调整参数；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嵌入式压缩器、低切参数均可自由设置；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7.6路避让衰减通道，触发通道可自由设置；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8.48V幻象电源、3.5音频输入；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9.USB-C数据接口可连接手机、电脑进行数字录音。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无线音频接收机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1.频率范围:470-900MHz频带宽度:25MHz；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2.接收机灵敏度:-106dBm高音，提升:+10dB at 10KHz；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3.输出功率:125mW/32Ω屏幕:OLED；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4.操作系统:中英双语操作系统；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5.电源要求:2节“AA”碱性或可充电电池 Caxikel； 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6.电池使用时间:&gt;6H(碱性)；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7.特点:真分集接收机、全数字立体声编码器、金属外壳、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分离式天线、5段EQ。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电源时序器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1.2寸彩色液晶智能显示屏，可实时显示当前电压；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2.8路开关通道输出，每路延时开启和关闭时间可自由设置；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3.支持面板LOCK锁定功能，防止误操作；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4.内置时钟芯片，可根据时间定时设置自动开关机，智能化无须人为操作；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5.支持多台设备级联顺序控制，级联自动检测设置；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6.配置232接口，支持外部中控设备控制；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7.欠压、超压检测及报警，带滤波功能；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8.可连接3-4台1500W负载。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2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C0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周边配套</w:t>
            </w: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 号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  量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ED3A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详 细 参 数</w:t>
            </w: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多功能灯光控制台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内置4,096 HTP/LTP-控制参数（6 x DMX输出）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2个内置T F T宽屏式触摸屏(15,4” WXGA)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2个外接TFT屏幕（UXGA，可以是触摸屏）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1个内置指令屏幕-多点触摸式(9”SVGA)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15个程序执行推杆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内置键盘抽屉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内置不间断电源（UPS）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2个Ethercon连接接口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5个USB 2.0连接接口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电动式显示器板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2个电动A / B场切换推杆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；12.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100mm独立背光且可调光的静音型按键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灯光程序储存服务器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可控制多达65536个参数（最多256个DMX线路）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4096 HTP / LTP参数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7个DMX输出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1个DMX输入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内置7寸触摸屏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2个DVI输出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LTC输入和MIDI输入和输出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 个以太网连接器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3个USB2.0接口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网络扩单元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可控制多达65536个参数（最多256个DMX线路）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4096 HTP / LTP参数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8个DMX输出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内置7寸触摸屏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 个以太网连接器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4个USB2.0接口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交换机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24口机架式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千兆交换机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信号放大器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1路输入，1路直通输出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8路光隔离信号分配输出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各输入输出接口之间的电气隔离电压：&gt;1000V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数字信号指示灯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DMX信号输入连接器：XLR-D3M /XLR-D5M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DMX信号直通输出连接器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XLR-D3F/XLR-D5F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DMX信号分配输出连接器：XLR-D3F x 4 /XLR-D5F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电源：AC200-240V, 50-60H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PDU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1U，8孔3插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网络机柜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18U，室外防雨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电源线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5000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RVV3*2.5²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信号线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1500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RVV2*0.5²带屏蔽网，双绞线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网线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超六类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电源接插件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16A防爆插，防水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信号接插件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3芯信号卡农，防水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灯钩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金属灯钩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保险绳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钢丝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线管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700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波纹管、PVC管等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光纤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3500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单模8芯，户外带铠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智控电柜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40KW，网络控制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线阵列音柱系统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77470</wp:posOffset>
                  </wp:positionH>
                  <wp:positionV relativeFrom="paragraph">
                    <wp:posOffset>181610</wp:posOffset>
                  </wp:positionV>
                  <wp:extent cx="370205" cy="0"/>
                  <wp:effectExtent l="0" t="0" r="0" b="0"/>
                  <wp:wrapNone/>
                  <wp:docPr id="3" name="Picture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_65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0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1.频率范围(-3dB) 40Hz-20KHz；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2.最大声压级 128dB；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3.低频设计 12寸带通设计；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4.中高频设计 8x3.5寸专利波导设计；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5.覆盖范围(水平x垂直) 140°x40°；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6.额定功率 1200W；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7.分频频率 4th/200HzDSP电子分频；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8.接口 XLR/TRS多功能插口输入x2；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9.RCA插口输入x1；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10.无线蓝牙输入x1；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11.XLR THRU输出x1；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  <w:t>12.颜色 黑色哑光/聚脲漆、黑色哑光/金刚砂。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调音台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1.丰富多样的音频接口，兼容苹果、安卓、鸿蒙手机Type-C数据线直连；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2.兼容苹果、win系统、声卡USB-C数据线直连播放；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3.4路话放通道，可扩展为同时插入8只话筒；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4.5/6通道自带音频隔离器，隔离LED屏噪音；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5.插入式效果器自带200种专业效果，可调整参数；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6.嵌入式压缩器、低切参数均可自由设置；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7.6路避让衰减通道，触发通道可自由设置；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8.48V幻象电源、3.5音频输入；9.USB-C数据接口可连接手机、电脑进行数字录音。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无线手持话筒套装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77470</wp:posOffset>
                  </wp:positionH>
                  <wp:positionV relativeFrom="paragraph">
                    <wp:posOffset>182880</wp:posOffset>
                  </wp:positionV>
                  <wp:extent cx="370205" cy="0"/>
                  <wp:effectExtent l="0" t="0" r="0" b="0"/>
                  <wp:wrapNone/>
                  <wp:docPr id="4" name="Picture_65_SpCnt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_65_SpCnt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0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频段内可容纳数量：16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扫描功能:50预设频点扫描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音频参考压缩扩展: 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天线: 可拆卸、1/2波长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天线选项: 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机架部件: 随附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显示屏: 背光VA显示屏 + 多色LED指示灯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使用频率：640-690（50MH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环境: 固定安装，多功能厅，礼堂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无线音频发射机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频率范围:470-900MH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频带宽度:25MH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高波抑制:&gt;60dBc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最大频偏:42KH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(立体声)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失真度: &lt;1% (at 1KH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发射功率:二段式(高/低)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屏幕:点阵双色LCD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操作系统:中英双语操作系统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特点:全数字立体声编码器、5段EQ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动态范围：≥95dB(A)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系统参数音频输出电平：11dBVmax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频率响应：35H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~15KH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(±3dB) 立体声声道分离度 ≥70dB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宽频发射天线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片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77470</wp:posOffset>
                  </wp:positionH>
                  <wp:positionV relativeFrom="paragraph">
                    <wp:posOffset>182880</wp:posOffset>
                  </wp:positionV>
                  <wp:extent cx="370205" cy="0"/>
                  <wp:effectExtent l="0" t="0" r="0" b="0"/>
                  <wp:wrapNone/>
                  <wp:docPr id="5" name="Picture_65_SpCnt_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_65_SpCnt_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0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应用类型:巡演、舞台演出、大型流动演出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极化方向: 水平，取决于安装方式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阻抗: 50欧姆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正反比: 约14dB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指向: 心形指向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覆盖角度: 100度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增益: 约5dBi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频率范围(带宽):450-960(510MH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天线分配器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77470</wp:posOffset>
                  </wp:positionH>
                  <wp:positionV relativeFrom="paragraph">
                    <wp:posOffset>182880</wp:posOffset>
                  </wp:positionV>
                  <wp:extent cx="370205" cy="0"/>
                  <wp:effectExtent l="0" t="0" r="0" b="0"/>
                  <wp:wrapNone/>
                  <wp:docPr id="2" name="Picture_65_SpCnt_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_65_SpCnt_3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0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有无线:有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声道:2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使用方式:机顶式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频率范围:460MH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-960MH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输入抗阻:50Ω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输出抗阻:50Ω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7.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增益:0dB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8.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输出间隔离度:≥20dB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9.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输入连接器型:BNC(female)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10.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输出连接器类型:BNC(male)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工作温度:-20℃至50℃ 输入电压:12VDC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功耗:≤1W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宽频馈线补偿模块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只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bdr w:val="single" w:color="000000" w:sz="4" w:space="0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77470</wp:posOffset>
                  </wp:positionH>
                  <wp:positionV relativeFrom="paragraph">
                    <wp:posOffset>182880</wp:posOffset>
                  </wp:positionV>
                  <wp:extent cx="370205" cy="0"/>
                  <wp:effectExtent l="0" t="0" r="0" b="0"/>
                  <wp:wrapNone/>
                  <wp:docPr id="1" name="Picture_65_SpCnt_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_65_SpCnt_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05" cy="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频率范围:460MH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-900MH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z；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阻抗:50Ω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接口:输入端BNC(公座)/输入端BNC(母座)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补偿增益:10/20dB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电源时序器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1.2寸彩色液晶智能显示屏，可实时显示当前电压；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2.8路开关通道输出，每路延时开启和关闭时间可自由设置；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3.支持面板LOCK锁定功能，防止误操作；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4.内置时钟芯片，可根据时间定时设置自动开关机，智能化无须人为操作；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5.支持多台设备级联顺序控制，级联自动检测设置；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6.配置232接口，支持外部中控设备控制；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7.欠压、超压检测及报警，带滤波功能；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8.可连接3-4台1500W负载。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工程专用机柜   (12U)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专用低磁材料，抗静电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不粉化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两侧卡扣式结构，方便拆卸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标准U板孔位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ISO9001认证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表面哑光处理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五年质保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     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电缆线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690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</w:t>
            </w: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4*25²+1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（国标）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灯光设计方案</w:t>
            </w:r>
          </w:p>
        </w:tc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</w:tr>
      <w:bookmarkEnd w:id="2"/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0" w:firstLineChars="0"/>
        <w:jc w:val="both"/>
        <w:textAlignment w:val="auto"/>
        <w:rPr>
          <w:rFonts w:hint="eastAsia" w:ascii="楷体_GB2312" w:hAnsi="楷体_GB2312" w:eastAsia="楷体_GB2312" w:cs="楷体_GB2312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pacing w:val="0"/>
          <w:sz w:val="32"/>
          <w:szCs w:val="32"/>
          <w:highlight w:val="none"/>
          <w:lang w:val="en-US" w:eastAsia="zh-CN"/>
        </w:rPr>
        <w:t>（二）视觉设计方案要求及</w:t>
      </w:r>
      <w:bookmarkStart w:id="3" w:name="OLE_LINK7"/>
      <w:r>
        <w:rPr>
          <w:rFonts w:hint="eastAsia" w:ascii="楷体_GB2312" w:hAnsi="楷体_GB2312" w:eastAsia="楷体_GB2312" w:cs="楷体_GB2312"/>
          <w:color w:val="auto"/>
          <w:spacing w:val="0"/>
          <w:sz w:val="32"/>
          <w:szCs w:val="32"/>
          <w:highlight w:val="none"/>
          <w:lang w:val="en-US" w:eastAsia="zh-CN"/>
        </w:rPr>
        <w:t>激光投影设备</w:t>
      </w:r>
      <w:bookmarkEnd w:id="3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视觉设计方案要求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需以“时空折叠”为核心，融合全息实景与动态光影技术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承担项目的视觉设计工作，包括整体视觉风格定位、画面创意构思、特效设计等。视觉设计应紧密结合项目主题与文化内涵，运用先进的设计理念和技术手段，打造出独特、震撼且富有叙事性的视觉效果，通过投影媒介呈现，为观众带来一场视觉盛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  <w:t>激光投影设备要求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负责提供激光投影设备及相关配套设施，设备应具备高亮度、高分辨率、稳定性强等特性，能够满足不同天气条件和演出环境下的投影需求。乙方需负责激光投影设备的安装调试、内容播放系统集成以及与其他视觉元素的协同配合工作，确保投影画面的精准投放、色彩还原度高、运行流畅无故障。同时，要根据项目运营情况，及时更新和维护投影内容，保证视觉展示的新鲜感与吸引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highlight w:val="none"/>
          <w:lang w:val="en-US" w:eastAsia="zh-CN"/>
        </w:rPr>
        <w:t>3.设备清单</w:t>
      </w: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869"/>
        <w:gridCol w:w="5120"/>
        <w:gridCol w:w="512"/>
        <w:gridCol w:w="512"/>
        <w:gridCol w:w="512"/>
        <w:gridCol w:w="512"/>
        <w:gridCol w:w="5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  <w:t>小计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投影机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ind w:left="360" w:hanging="360" w:hangingChars="20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三芯片DLPTM SOLID SHINE，分辨率：1920×1200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2.亮度≥31000LM（中心亮度）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3.镜头：电动镜头，镜头可以更换，镜头投射比范围≥0.7:1~8:1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电源规格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00–240V交流电50/60Hz,100–200V交流电, 50/60Hz (在低电压环境下，亮度受限)(节能待机模式下*1为0.3W, 普通待机模式下为4W) [2,870VA, AC 200 V]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[运行温度: 25°C, 海拔高度: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米,IEC62087: 2008 Broadcast content, 图像模式: 标准, 动态对比度模式: 2]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5.镜头位移：垂直±100%，水平±40%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6.功耗：功耗≤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2,870W。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投影机户外防护箱体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 高效温控系统：采用工业级空调系统，支持高效冷却与除湿功能，专为高亮度投影设备设计，兼容高达40000流明的投影机散热需求，确保设备在极端环境下稳定运行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 箱体材质与防护：箱体采用高强度复合材质，经过多层防腐涂层处理，具备卓越的耐候性，可抵御强烈紫外线、酸雨侵蚀及盐雾腐蚀，适用于各种恶劣户外环境，确保长期使用的结构稳定性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 集成智能温控：配备自主研发的智能温控主板，集成高精度传感器网络，实时监测并自动调节箱体内温度、湿度，实现全自动智能环境控制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 防水与密封设计：箱体结构经过多重强化设计，门板采用双层防水密封技术，配备高级防水胶条，所有外部接口均采用防水设计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 双重湿度控制：配备双重湿度监测系统，实时检测箱体内湿度变化，自动启动除雾功能，确保投影窗口玻璃始终保持清晰无雾状态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 雷电防护：内置先进的户外雷电防护系统，具备高达50ns的雷电过载保护能力，确保设备在雷雨天气中的绝对安全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 模块化结构设计：采用模块化多门设计，配备大角度开启平台，便于投影机的快速安装与维护，提升操作便捷性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8. 密封导线管理：内部设计有密封式导线管理系统，所有线路均通过专用密封孔进出，确保箱体内部完全密封，同时方便线路的安装与维护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9. 工业级电源配置：内部标配工业级多功能电源插座，支持10A/16A双规格，配备四位五孔插座，满足多种设备供电需求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10. 高可靠性电气连接：所有电气连接均采用压接式接线端子，确保连接牢固可靠，防止因松动或虚接导致的设备故障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11. 全天候运行能力：设备支持全天候不间断运行，设计工作时间为3×24×365小时，满足高强度使用需求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12. 环境适应性：湿度控制范围扩展至5%-100%，温度控制范围扩展至-10℃-60℃，加热控制范围扩展至-20℃-60℃，适应更广泛的气候条件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13. 高精度控制：温湿度控制精度提升至0.5%，制冷控制精度提升至0.5℃，确保设备在极端环境下的稳定运行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14. 全球电压兼容：供电系统支持宽电压输入，兼容100V-240V，50/60H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全球电压标准，适应不同地区的电力需求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15. 专用平台：接入箱体监测与控制平台，支持实时多任务处理，具备高稳定性和低延迟特性，专为户外投影恒温箱体优化设计。支持远程OTA升级，确保功能持续更新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16. 远程管理与监控：支持Wi-Fi 6、及4G LTE多模通信，用户可通过Web端远程访问设备，实时监控箱体状态、调整参数、查看历史数据，并接收异常报警通知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17. 数据记录与分析：操作系统内置数据日志功能，可记录温度、湿度、设备运行状态等历史数据，支持导出文件，便于后期分析与故障排查。同时提供可视化图表，帮助用户快速了解设备运行趋势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18. 智能诊断与预警：集成AI算法，可实时分析设备运行数据，自动识别潜在故障（如空调异常、湿度传感器失效等），并通过APP或邮件发送预警信息，支持远程故障诊断与修复建议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19. 多用户权限管理：支持多级用户权限设置，管理员可分配不同用户的操作权限，确保设备安全运行。同时支持操作日志记录，便于追踪设备操作历史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20. 环境自适应算法：内置智能环境感知算法，可根据外部环境变化（如温度、湿度、光照强度）自动调整箱体内部参数，确保投影设备始终处于最佳工作状态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21. 安全防护：内置防火墙与数据加密功能，确保远程通信安全。同时提供设备身份认证功能，防止未经授权的访问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22. API接口开放：提供标准化RESTful API接口，支持与第三方系统（如智能楼宇管理系统、环境监控平台）无缝集成，实现数据共享与联动控制。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立柱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4米立柱，含地笼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机柜、机架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1.42U标准户外机柜；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2.承重500KG以上；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3.国标冷轧钢板；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4.1.5KW制冷系统，可恒温恒湿；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5.20mmPEF隔热棉；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6.表面处理：经过脱脂、酸洗、防锈、静电喷涂、高温固化；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7.防雷接地；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8.机柜可防虫、防鼠；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9.内含照明系统。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播放服务器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CPU≥I7/显卡NVIDIA Quadr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DP*4专业图形显卡/内存16GB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2/M2高速固态硬盘≥500G/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机箱4U工控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电源≥800W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24寸显示器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控制服务器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1.硬盘容量：512GB SSD；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2.显卡型号：集成显卡；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3.能效等级:一级能效；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4.内存容量:16GB；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5.视频接口:HDMI/DP；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6.CPU型号:i5-12450HX；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7.核心数:八核。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融合播控系统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1.支持最大 16 路高清视频输出；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2.兼容市场上各类采集设备，方便外部视频信号的输；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3.独特的无延时桌⾯融合采集和输出功能，能够让视觉创作更具多样性，且不占 CPU 和GPU 资源；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4.强大的处理功能：支持图像校正、画⾯裁剪、⾃定义融合坐标、边缘消隐、⾊彩校正；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5.高分辨率（16K * 8K）视频播放能够满足各类大型 Mapping 的应用；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6.被动⽴体和 3D 主动⽴体能够方便快捷的进行异形立体的调试和表演任务；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7.系统具备超强的兼容性和可扩展性，能够发送和接收 TCP、UDP 等控制信号，方便与周边设备联动控制；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8.节⽬模版功能方便各类展示的编辑，开窗等；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9.支持最多 256 台显示主机的播放帧同步，能够完美的保障优质的画面效果；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10.双时间轴独⽴控制，相互切换互不干扰，满足各类光影秀的应用。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信号传输系统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1.支持分辨率 4K30Hz向下兼容标准分辨率；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2.信号格式 支持各种输入信号格式下常见分辨率；支持VESA和HDTV常见信号格式；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3.色彩空间 支持RGB444；YUV色彩空间；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4..像素带宽 297MHz；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5.传输带宽 1Gbps；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6.传输距离 10KM；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7.过交换机 支持一对一，一对多（最多32个）可选。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（PS:全千兆智能交换机，支持端口MAC地址绑定,每个端口需要800MBPS的带宽,端口不建议接满）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交换机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1.名称:千兆交换机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2.层数:16端口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3.其他:未尽事项详见设计图纸,满足相关技术文件及规范要求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路由器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4G路由器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both"/>
        <w:textAlignment w:val="auto"/>
        <w:rPr>
          <w:rFonts w:hint="eastAsia" w:ascii="楷体_GB2312" w:hAnsi="楷体_GB2312" w:eastAsia="楷体_GB2312" w:cs="楷体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pacing w:val="0"/>
          <w:sz w:val="32"/>
          <w:szCs w:val="32"/>
          <w:highlight w:val="none"/>
          <w:lang w:val="en-US" w:eastAsia="zh-CN"/>
        </w:rPr>
        <w:t>（三）舞美设计方案要求及制作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eastAsia" w:ascii="仿宋_GB2312" w:hAnsi="宋体" w:eastAsia="仿宋_GB2312" w:cs="宋体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  <w:t>1.舞美设计方案要求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根据业主方要求对“广元夜游项目”进行舞美设计，需考虑河岸表演要求，考虑防风、防洪水、户外长期使用等因素，既满足场景设计需要，又给予演员表演足够空间，舞美设计需完成表演空间描述，但非写实造型，需考虑艺术化的造型呈现，舞美设计需完成单、双、叁、群舞表演支点要求，种类不限。其中主舞台区域需设计高低落差舞台，整体舞美考虑户外表演使用分场舞美需考虑场地条件，效果图要求一个场景一张，总数量不低于10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jc w:val="both"/>
        <w:textAlignment w:val="auto"/>
        <w:rPr>
          <w:rFonts w:hint="eastAsia" w:ascii="仿宋_GB2312" w:hAnsi="宋体" w:eastAsia="仿宋_GB2312" w:cs="宋体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  <w:t>2.舞美制作要求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根据业主方要求对“广元夜游项目”进行舞美制作，需考虑河岸表演要求，舞美制作材料考虑防风、防火、防洪水、户外长期使用等因素，固定安装或移动安装舞美均需保证安全第一。机械制作材料、设备需要考虑防风、防火、防水、防晒。主制作材料以镀锌钢、玻璃钢、金属网、树脂等耐腐蚀材料为主，其他种类不限。所有制作舞台承重需满足每平方米250kg承重要求，河道制作搭建物需做C30水泥基础预埋，钢结构焊接处做防锈处理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firstLine="643" w:firstLineChars="200"/>
        <w:jc w:val="both"/>
        <w:textAlignment w:val="auto"/>
        <w:rPr>
          <w:rFonts w:hint="eastAsia" w:ascii="仿宋_GB2312" w:hAnsi="宋体" w:eastAsia="仿宋_GB2312" w:cs="宋体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  <w:t>舞美制作清单</w:t>
      </w:r>
    </w:p>
    <w:tbl>
      <w:tblPr>
        <w:tblStyle w:val="7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878"/>
        <w:gridCol w:w="1882"/>
        <w:gridCol w:w="2730"/>
        <w:gridCol w:w="841"/>
        <w:gridCol w:w="689"/>
        <w:gridCol w:w="687"/>
        <w:gridCol w:w="6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嘉陵幻境 · 天曌传奇 舞美清单表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项目</w:t>
            </w: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尺寸（cm）长宽高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《千灯引渡》</w:t>
            </w: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船帆装置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*700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纤绳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4cm粗、长度100m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云纹灯笼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45cm高*30cm直径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灯线预埋及线材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4个平方铜芯线、2cm直径线管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码头货物舞美舞台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上船甲板舞美装饰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*120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码头圆形表演舞台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*500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*80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手提灯笼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木棍前端雕刻龙头、自发光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  <w:t xml:space="preserve"> 布艺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灯笼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唐朝灯笼架含灯笼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  <w:t>不锈钢架1套，仿古布艺灯笼20个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6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篇章合计/元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《凤鸣蜀道》</w:t>
            </w: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神石钢结构玻璃钢舞台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*550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*400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圆形钢结构玻璃钢舞台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*300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*30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玻璃钢或铁皮定制观星台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浑天仪定制舞美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*400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*500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防水星脉灯组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防水星脉灯组接线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3芯4平方、防水线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防水星脉灯组水泥浇筑地基模块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c30水泥浇筑80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演出楼梯修复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*3000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平米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演出楼梯栈道舞美包装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*2000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*800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演出栈道修复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*4500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270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平米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演出栈道舞美包装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*4500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卷轴钢结构（整体支撑）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12号工字钢1500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*1500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*1800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卷轴钢结构水泥基础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c30水泥浇筑120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*120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自发光银丝铁网画卷框上轴造型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双层亚克力压弯定制1600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自发光银丝铁网画卷框上轴（内部钢结构龙骨）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40*40*3矩管焊接1600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自发光银丝铁网画卷框上轴（雕刻图案）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激光雕刻2mm厚铁板压弯定制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自发光银丝铁网画卷框下轴造型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双层亚克力压弯定制1800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自发光银丝铁网画卷框下轴（内部钢结构龙骨）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*40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*3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矩管焊接1800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自发光银丝铁网画卷框下轴（雕刻图案）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激光雕刻2mm厚铁板压弯定制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自发光银丝铁网画卷框侧轴造型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双层亚克力压弯定制2000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自发光银丝铁网画卷框侧轴（内部钢结构龙骨）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*40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*3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矩管焊接2000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*150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  <w:t>钢结构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自发光银丝铁网画卷框侧轴（雕刻图案）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激光雕刻2mm厚铁板压弯定制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自发光字体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自发光字悬挂结构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银丝铁网假山1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*1000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360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平米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银丝铁网假山1（支撑钢结构）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12号工字钢600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*1000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银丝铁网假山1（水泥基础）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c30水泥浇筑120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银丝铁网假山2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*700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252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平米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银丝铁网假山2（支撑钢结构）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12号工字钢600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*700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银丝铁网假山2（水泥基础）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c30水泥浇筑120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银丝铁网假山3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平米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银丝铁网假山3（支撑钢结构）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12号工字钢1000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银丝铁网假山3（水泥基础）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c30水泥浇筑120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银丝铁网假山4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*300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平米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银丝铁网假山4（支撑钢结构）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12号工字钢500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*300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银丝铁网假山4（水泥基础）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c30水泥浇筑120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银丝铁网假山5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*900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324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平米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银丝铁网假山5（支撑钢结构）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12号工字钢900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*900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银丝铁网假山5（水泥基础）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c30水泥浇筑120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银丝铁网假山6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900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平米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银丝铁网假山6（支撑钢结构）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12号工字钢1000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银丝铁网假山6（水泥基础）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c30水泥浇筑120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自发光银丝铁网树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钢结构龙骨、高密度不锈钢网焊接400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整体舞美绘景着色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丙烯、油漆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  <w:t>喷涂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  <w:t>2136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  <w:t>平米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防锈处理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户外防水漆整体喷涂3遍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  <w:t>2136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  <w:t>平米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成品保护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透明油漆整体喷涂3遍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  <w:t>2136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  <w:t>平米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水泥墙改色绘景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  <w:t>200平方米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6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篇章合计/元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36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《乌龙感孕》</w:t>
            </w: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沙船铅丝古建筑造型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沙船围栏装饰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*60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沙船雨帘幕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特效雨帘系统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  <w:t>，600cm*400cm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沙船杂技固定栓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杂技钢结构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  <w:t>，承重500kg，304不锈钢套件，#40锁扣2个，#40卸扣2个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沙船表演雨伞（带喷水）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直径129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沙船灯笼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  <w:t>悬挂仿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唐朝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  <w:t>布艺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宫灯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  <w:t>，钢丝绳固定，灯笼尺寸45cm*30cm，每组1个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沙船帷幔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纱织青丝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  <w:t>帷幔，600cm*100cm每组，双层纱幔带绣花边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沙船灯架舞美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铸铜凤头雕塑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造浪机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长20m，机械旋转滚动造浪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造浪机固定钢结构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  <w:t>40*40*1#235型钢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预埋板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  <w:t>20个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  <w:t>8*8*1#235型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钢结构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  <w:t>焊接2000*100*20龙骨架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造浪机机械系统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7500w电机、1\60减速机、传动轴等全套安装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造浪机控制系统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PLC电气电子自动化控制系统集成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荷叶舞美集群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单片荷叶尺寸直径为100cm-200cm，铺满40m背景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荷叶舞美集群基础钢结构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荷花表演装置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钢结构支撑荷花表演装置300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金莲表演装置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弹力支撑装置，旋转花型装置400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荷花、金莲装置地基改造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固定位置可插入装置、承重300kg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6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篇章合计/元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361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《河湾盛会》</w:t>
            </w: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机械移动房子主体结构（左右对称）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钢结构、防水木材料定制，喷涂防水涂料、手工绘景300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*250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机械移动房子装饰舞美（左右对称）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灯笼、门帘、软装、摆件等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电路系统改造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亮灯笼等用电系统制作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机械移动房子轨道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60m长固定轨道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移动房子机械系统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3500w伺服电机、1\60减速机、齿盘、轴承、供电等集成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移动房子控制系统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PLC控制器、解码器、空台、信号放大器、信号先等集成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批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机械升降房子主体结构（左右对称）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钢结构、防水木材料定制，喷涂防水涂料、手工绘景800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*800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*450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机械升降房子装饰舞美（左右对称）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灯笼、门帘、软装、摆件等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电路系统改造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亮灯笼等用电系统制作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机械升降房子轨道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固定轨道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升降房子机械系统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3500w伺服电机、1\60减速机、齿盘、轴承、供电等集成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升降房子控制系统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PLC控制器、解码器、空台、信号放大器、信号先等集成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批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中间折叠房屋主体结构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钢结构、防水木材料定制，喷涂防水涂料、手工绘景1500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*800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*350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折叠移动结构制作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定制机械系统集成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中间房子装饰舞美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灯笼、门帘、软装、摆件等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电路系统改造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亮灯笼等用电系统制作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大型灯笼架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钢结构固定安装含灯笼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灯笼架电路系统改造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亮灯笼等用电系统制作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移动摊贩（不同内容）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带轮子可移动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装饰户外仿古灯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玻璃钢定制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花篮灯笼改造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*800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*1000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6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篇章合计/元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40" w:hRule="atLeast"/>
        </w:trPr>
        <w:tc>
          <w:tcPr>
            <w:tcW w:w="361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48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" w:bidi="ar"/>
              </w:rPr>
              <w:t>凤凰于飞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》</w:t>
            </w: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凤羽船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玻璃钢内发光250cm*120cm*50cm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船体轨道系统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45m长双轨，抱卡轮设计，现场固定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表演区立面改造，不锈钢镜面板满铺，含固定支撑结构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（4500cm*50cm）*16组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360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平米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月亮造型装置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直径300cm，内发光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船桨撑杆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200cm长内发光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移动小车（船用基础）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钢结构带轮可移动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芦苇墙基础结构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长100m钢结构定制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塑料仿制芦苇荡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长100m仿制芦苇墙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6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篇章合计/元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《凤舞九天》</w:t>
            </w: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仿古大门钢结构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200cm*30cm*600cm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仿古大门正面造型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铅丝造型喷色200cm*600cm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仿古大门背面造型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铅丝造型喷色200cm*600cm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内嵌发光字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10组门板内嵌内容不同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大门底座圆形可旋转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钢结构带轴承、带滑轮组180cm*20cm*180cm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大门底座方形底座可开合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钢结构带轴承、带滑轮组1600cm*20cm*200cm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电滑环供电系统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门板旋转不影响内部自体发光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转台机械系统集成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1500W伺服电机、1\60减速机、齿盘、轴承、供电等集成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车台移动机械系统集成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3500W伺服电机、1\60减速机、齿盘、轴承、供电等集成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转台控制系统集成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控制器、解码器、空台、信号放大器、信号先等集成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车台控制系统集成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PLC控制器、解码器、空台、信号放大器、信号先等集成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博古架或椅子装置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用于支撑景片以及演员支点100cm*100cm*300cm钢结构铁板定制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梅兰竹菊等装饰舞美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放置于博古架之上150高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圆形斜面舞台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钢结构铁板定制直径400cm*120cm，三层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皇帝宝座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钢结构、玻璃钢定制，手工绘景300cm*150cm*250cm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龙柱造型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直径120cm*650cm高玻璃钢定制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6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篇章合计/元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6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游船点位《则天造字》</w:t>
            </w: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升降结构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钢结构卷扬机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升降结构电机系统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750W伺服电机、1\60减速机、齿盘、轴承、供电等集成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升降结构控制系统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PLC控制器、解码器、空台、信号放大器、信号先等集成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6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篇章合计/元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《皇泽天音》</w:t>
            </w: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纱幔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钢结构轮廓绷无缝纱600cm*600cm*50cm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矩阵自发光编钟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玻璃钢翻模悬挂120cm*150cm*30cm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编钟固定钢结构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原始水泥柱预埋钢结构</w:t>
            </w: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组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6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0CEC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篇章合计/元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舞美设计</w:t>
            </w: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舞美设计方案费</w:t>
            </w: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eastAsia="zh"/>
              </w:rPr>
            </w:pP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15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6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</w:tbl>
    <w:tbl>
      <w:tblPr>
        <w:tblStyle w:val="7"/>
        <w:tblpPr w:leftFromText="180" w:rightFromText="180" w:vertAnchor="page" w:horzAnchor="page" w:tblpX="1501" w:tblpY="9220"/>
        <w:tblOverlap w:val="never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61"/>
        <w:gridCol w:w="3303"/>
        <w:gridCol w:w="688"/>
        <w:gridCol w:w="770"/>
        <w:gridCol w:w="875"/>
        <w:gridCol w:w="824"/>
        <w:gridCol w:w="8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名称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详细参数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单价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65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梦幻水幕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喷洒宽度40米，高10-12米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定制抗风可调水幕发生器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1.名称：定制水幕发生器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2.材质：304不锈钢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3.设计要求：新开发满足广元风大的缺点，主要技术是针对抗风系数、光滑系数、空气摩擦系数、水阻、地心引力、水质含沙含泥量等因素。                   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高压潜水泵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1.名称:喷泉专用泵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2.规格:55KW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3.质量:外壳防护等级为IEC IP68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4.材质:铸铁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5.减振底座形式:减震器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6.安全防护：专用接地线与LEB连接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7.启动频率低，可在频率 10～15H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持续工作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水幕整流稳压系统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1.名称：水幕整流稳压系统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2.材质：工艺碳钢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3.规格、压力等级：DN125，1.6MPa L=0.5m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4.连接形式：法兰连接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导流装置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1.名称：中心导流装置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2.材质：工艺碳钢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3.规格、压力等级：DN125，1.6MPa L=0.5m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4.连接形式：法兰连接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精密度高压集水器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1.名称：精密度高压集水器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2.材质：工艺碳钢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3.规格、压力等级：DN325 L=600mm，2.5MPa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4.连接形式：法兰连接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5.符合设计和规范要求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调数启动器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1.名称：调数启动器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2.设备规格、型号：75KW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3.其它符合设计图纸及相应规范要求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泵电缆（水下专用）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1.名称：电缆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2.型号：四芯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3.规格：JHS3×25mm2+1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4.材质：防水电缆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5.敷设方式、部位：穿电缆沟、水下综合考虑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6.电压（KV）：≤ 1KV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7.地形：综合考虑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270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智能控制柜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1.名称:智能控制柜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2.规格、非标定制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3.安装方式:落地安装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4.配置型式、箱内元器件:包含除电路板块、驱动变频器（另项）之外的所有内容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5.含防火封堵、穿通板制作安装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6.含柜体安装及其内部组装(含制、安）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7.盘柜配线、屏边安装、刷油漆、壳体标识标牌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8.其它：符合规范及设计要求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59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光影造雾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定制抗风雾化器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1.设备品种：抗风雾化器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2.设备规格、型号：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z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wJ2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3.防护网品种、规格：详设计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4.其他：满足设计及相关规范要求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                 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1800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智能语音一体式造雾主机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1.设备品种：冷雾主机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2.设备规格、型号：CF-7.5KW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3.防护网品种、规格：详设计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4.包含冷雾机组、压力表、压力调节阀、过滤器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台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智能电脑灯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1.设备品种：智能电脑灯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2.设备规格、型号：DMX512-24W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3.其他：满足设计及相关规范要求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  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800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智能电磁阀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1.设备品种：智能电磁阀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2.设备规格、型号：DN20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3.其他：满足设计及相关规范要求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 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水源供水沉水系统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1.设备品种 :  水源供水沉水装置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2.设备规格、型号：CJT-400 含低压不锈钢水泵，管网，电缆，电源 ，沉水箱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       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  <w:t>6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贰级水处理装置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1.设备品种 :;水处理装置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2.设备规格、型号：CJT-400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                              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  <w:t>7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304不锈钢管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1.设备品种：304不锈钢管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2.设备规格、型号：Φ9.52*0.75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1800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  <w:t>8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不锈钢 卡扣三通接头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1.设备品种：卡扣三通接头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2.设备规格、型号：Φ9.52-Φ9.52-Φ9.52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3.其他：满足设计及相关规范要求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1800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  <w:t>9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不锈钢高压软管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1.设备品种：高压软管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2.设备规格、型号：Φ9.52-1/8"NPT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3.其他：满足设计及相关规范要求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  <w:t>10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绝缘防水电缆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名称：电缆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2.型号：四芯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3.规格：JHS3×4mm2+1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4.材质：防水电缆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5.敷设方式、部位：穿电缆沟、水下综合考虑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6.电压（KV）：≤ 1KV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1260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  <w:t>11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不锈钢 弯头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1.设备品种：弯头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2.设备规格、型号：Φ9.52*Φ9.52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3.其他：满足设计及相关规范要求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  <w:t>12</w:t>
            </w: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不锈钢 直接头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  <w:lang w:eastAsia="zh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1.设备品种：直接头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2.设备规格、型号：Φ9.52*Φ9.52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3.其他：满足设计及相关规范要求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" w:bidi="ar"/>
              </w:rPr>
              <w:t>。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6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18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highlight w:val="none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eastAsia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pacing w:val="0"/>
          <w:sz w:val="32"/>
          <w:szCs w:val="32"/>
          <w:highlight w:val="none"/>
          <w:lang w:val="en-US" w:eastAsia="zh-CN"/>
        </w:rPr>
        <w:t>（四）</w:t>
      </w:r>
      <w:bookmarkStart w:id="4" w:name="OLE_LINK8"/>
      <w:r>
        <w:rPr>
          <w:rFonts w:hint="eastAsia" w:ascii="楷体_GB2312" w:hAnsi="楷体_GB2312" w:eastAsia="楷体_GB2312" w:cs="楷体_GB2312"/>
          <w:color w:val="auto"/>
          <w:spacing w:val="0"/>
          <w:sz w:val="32"/>
          <w:szCs w:val="32"/>
          <w:highlight w:val="none"/>
          <w:lang w:val="en-US" w:eastAsia="zh-CN"/>
        </w:rPr>
        <w:t>音乐设计方案要求及制作</w:t>
      </w:r>
      <w:bookmarkEnd w:id="4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default" w:ascii="仿宋_GB2312" w:hAnsi="宋体" w:eastAsia="仿宋_GB2312" w:cs="宋体"/>
          <w:b/>
          <w:bCs/>
          <w:color w:val="auto"/>
          <w:spacing w:val="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color w:val="auto"/>
          <w:spacing w:val="0"/>
          <w:sz w:val="30"/>
          <w:szCs w:val="30"/>
          <w:highlight w:val="none"/>
          <w:lang w:val="en-US" w:eastAsia="zh-CN"/>
        </w:rPr>
        <w:t>1.音乐设计</w:t>
      </w:r>
      <w:r>
        <w:rPr>
          <w:rFonts w:hint="eastAsia" w:ascii="仿宋_GB2312" w:hAnsi="宋体" w:eastAsia="仿宋_GB2312" w:cs="宋体"/>
          <w:b/>
          <w:bCs/>
          <w:color w:val="auto"/>
          <w:spacing w:val="0"/>
          <w:sz w:val="30"/>
          <w:szCs w:val="30"/>
          <w:highlight w:val="none"/>
          <w:lang w:val="en-US" w:eastAsia="zh"/>
        </w:rPr>
        <w:t>方案</w:t>
      </w:r>
      <w:r>
        <w:rPr>
          <w:rFonts w:hint="eastAsia" w:ascii="仿宋_GB2312" w:hAnsi="宋体" w:eastAsia="仿宋_GB2312" w:cs="宋体"/>
          <w:b/>
          <w:bCs/>
          <w:color w:val="auto"/>
          <w:spacing w:val="0"/>
          <w:sz w:val="30"/>
          <w:szCs w:val="30"/>
          <w:highlight w:val="none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0" w:firstLineChars="200"/>
        <w:jc w:val="both"/>
        <w:textAlignment w:val="auto"/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"/>
        </w:rPr>
      </w:pP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"/>
        </w:rPr>
        <w:t>依据项目主题、剧情发展以及地域文化特色，进行原创音乐的创作与编曲工作。包括作词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-CN"/>
        </w:rPr>
        <w:t>、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"/>
        </w:rPr>
        <w:t>作曲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-CN"/>
        </w:rPr>
        <w:t>、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"/>
        </w:rPr>
        <w:t>编曲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-CN"/>
        </w:rPr>
        <w:t>、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"/>
        </w:rPr>
        <w:t>数字midi制作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-CN"/>
        </w:rPr>
        <w:t>、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"/>
        </w:rPr>
        <w:t>人声录音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-CN"/>
        </w:rPr>
        <w:t>、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"/>
        </w:rPr>
        <w:t>器乐录制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-CN"/>
        </w:rPr>
        <w:t>、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"/>
        </w:rPr>
        <w:t>后期剪辑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-CN"/>
        </w:rPr>
        <w:t>、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"/>
        </w:rPr>
        <w:t>后期制作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-CN"/>
        </w:rPr>
        <w:t>、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"/>
        </w:rPr>
        <w:t>混音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-CN"/>
        </w:rPr>
        <w:t>、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"/>
        </w:rPr>
        <w:t>母带制作处理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-CN"/>
        </w:rPr>
        <w:t>。</w:t>
      </w:r>
      <w:r>
        <w:rPr>
          <w:rFonts w:hint="eastAsia" w:ascii="仿宋_GB2312" w:hAnsi="宋体" w:eastAsia="仿宋_GB2312" w:cs="宋体"/>
          <w:color w:val="auto"/>
          <w:spacing w:val="0"/>
          <w:sz w:val="30"/>
          <w:szCs w:val="30"/>
          <w:highlight w:val="none"/>
          <w:lang w:val="en-US" w:eastAsia="zh"/>
        </w:rPr>
        <w:t>通过深入思考和调研，明确作品主题和要表达的情感。细致构思每个配器元素的运用和平衡，力求音乐的和谐统一 音乐风格应与整个演艺项目的风格定位相契合，能够烘托气氛、表达情感、推动剧情发展。创作过程需与导演、编剧等主创人员密切沟通协作，充分理解创作意图，确保音乐作品的准确性与艺术性。运用丰富的器乐色彩搭配和细腻的演奏感情描绘，突出每个乐器和声音的特点，使整个作品层次更加生动鲜明 编曲以现代叙事手法，运用MIDI编曲、乐器乐团录制，根据演出场地声场特性定制混音方案，包括主题曲、插曲、幕间曲、章节配乐编曲，随剧情需要的动态音乐系统、特制音效，画舫3D全景声场设计，演员人声录制剪辑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2" w:firstLineChars="200"/>
        <w:jc w:val="both"/>
        <w:textAlignment w:val="auto"/>
        <w:rPr>
          <w:rFonts w:hint="default" w:ascii="仿宋_GB2312" w:hAnsi="宋体" w:eastAsia="仿宋_GB2312" w:cs="宋体"/>
          <w:b/>
          <w:bCs/>
          <w:color w:val="auto"/>
          <w:spacing w:val="0"/>
          <w:sz w:val="30"/>
          <w:szCs w:val="30"/>
          <w:highlight w:val="none"/>
          <w:lang w:val="en-US" w:eastAsia="zh-CN"/>
        </w:rPr>
      </w:pPr>
      <w:r>
        <w:rPr>
          <w:rFonts w:hint="default" w:ascii="仿宋_GB2312" w:hAnsi="宋体" w:eastAsia="仿宋_GB2312" w:cs="宋体"/>
          <w:b/>
          <w:bCs/>
          <w:color w:val="auto"/>
          <w:spacing w:val="0"/>
          <w:sz w:val="30"/>
          <w:szCs w:val="30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宋体"/>
          <w:b/>
          <w:bCs/>
          <w:color w:val="auto"/>
          <w:spacing w:val="0"/>
          <w:sz w:val="30"/>
          <w:szCs w:val="30"/>
          <w:highlight w:val="none"/>
          <w:lang w:val="en-US" w:eastAsia="zh-CN"/>
        </w:rPr>
        <w:t>.音乐制作要求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both"/>
        <w:textAlignment w:val="auto"/>
        <w:rPr>
          <w:rFonts w:hint="default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"/>
        </w:rPr>
        <w:t>提供的音乐具有独立知识产权。</w:t>
      </w:r>
      <w:r>
        <w:rPr>
          <w:rFonts w:hint="default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负责音乐的录制、混音、母带制作等后期制作工作，保证音乐作品的音质达到专业水准。同时，需根据演出需求，制作音乐播放素材，包括不同版本的音乐剪辑（如完整版、高潮版、背景音乐版等），以适应不同演出环节和场景切换的要求。在项目排练及演出期间，安排专业的音乐指导或演奏人员参与，负责音乐的现场演奏（如有）或播放操控，确保音乐与演员表演、灯光音效等其他元素精准配合，为观众呈现出一场视听盛宴。全程辅助导演团队配合演出，符合声音与剧情、语言、专场、灯光的精确衔接。原创音乐总时长不得少于55分钟，剧目插曲一首</w:t>
      </w:r>
      <w:r>
        <w:rPr>
          <w:rFonts w:hint="eastAsia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主题曲一首</w:t>
      </w:r>
      <w:r>
        <w:rPr>
          <w:rFonts w:hint="eastAsia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；</w:t>
      </w:r>
      <w:r>
        <w:rPr>
          <w:rFonts w:hint="default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词</w:t>
      </w:r>
      <w:r>
        <w:rPr>
          <w:rFonts w:hint="eastAsia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曲</w:t>
      </w:r>
      <w:r>
        <w:rPr>
          <w:rFonts w:hint="eastAsia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编曲</w:t>
      </w:r>
      <w:r>
        <w:rPr>
          <w:rFonts w:hint="eastAsia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配套乐器</w:t>
      </w:r>
      <w:r>
        <w:rPr>
          <w:rFonts w:hint="eastAsia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录音</w:t>
      </w:r>
      <w:r>
        <w:rPr>
          <w:rFonts w:hint="eastAsia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剪辑及制作</w:t>
      </w:r>
      <w:r>
        <w:rPr>
          <w:rFonts w:hint="eastAsia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数字母带</w:t>
      </w:r>
      <w:r>
        <w:rPr>
          <w:rFonts w:hint="eastAsia" w:ascii="仿宋_GB2312" w:hAnsi="宋体" w:eastAsia="仿宋_GB2312" w:cs="宋体"/>
          <w:color w:val="auto"/>
          <w:spacing w:val="0"/>
          <w:sz w:val="32"/>
          <w:szCs w:val="32"/>
          <w:highlight w:val="none"/>
          <w:lang w:val="en-US" w:eastAsia="zh-CN"/>
        </w:rPr>
        <w:t>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79BC755-A530-4513-BE84-59D5973DB43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FACA84F2-44D7-4A67-B992-FFB6AB571C6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1BE13D1-534B-43D1-B13A-FBFEAD022FC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14CC2A8-2A49-440B-990A-E94C28057CB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96EE2E2C-3E0D-4CC2-B6E8-83FF38BA2142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E50DF85C-3F4D-491E-BD72-EE57B6F61157}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  <w:embedRegular r:id="rId7" w:fontKey="{607B382F-72B4-4C2E-9B96-BCDCA94AEE9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ECFACD"/>
    <w:multiLevelType w:val="singleLevel"/>
    <w:tmpl w:val="9FECFAC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AE26C91"/>
    <w:multiLevelType w:val="singleLevel"/>
    <w:tmpl w:val="AAE26C91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3F003A"/>
    <w:multiLevelType w:val="singleLevel"/>
    <w:tmpl w:val="B73F003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FEC2D1F"/>
    <w:multiLevelType w:val="singleLevel"/>
    <w:tmpl w:val="BFEC2D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E76E6C7"/>
    <w:multiLevelType w:val="singleLevel"/>
    <w:tmpl w:val="FE76E6C7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863A68E"/>
    <w:multiLevelType w:val="singleLevel"/>
    <w:tmpl w:val="7863A68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3e5826ee-c049-4dc2-8db5-1c5f7052c5b8"/>
  </w:docVars>
  <w:rsids>
    <w:rsidRoot w:val="0D807166"/>
    <w:rsid w:val="006B3D94"/>
    <w:rsid w:val="00EC099C"/>
    <w:rsid w:val="011C6124"/>
    <w:rsid w:val="017B140C"/>
    <w:rsid w:val="02595BF1"/>
    <w:rsid w:val="030265F7"/>
    <w:rsid w:val="04051239"/>
    <w:rsid w:val="041B2B16"/>
    <w:rsid w:val="05846DFE"/>
    <w:rsid w:val="05C50C80"/>
    <w:rsid w:val="062A62FB"/>
    <w:rsid w:val="06B62CBE"/>
    <w:rsid w:val="06B754DD"/>
    <w:rsid w:val="06D118A6"/>
    <w:rsid w:val="0753050D"/>
    <w:rsid w:val="07D258D6"/>
    <w:rsid w:val="082F4AD6"/>
    <w:rsid w:val="08793FA4"/>
    <w:rsid w:val="08904A56"/>
    <w:rsid w:val="08941CC3"/>
    <w:rsid w:val="08AA5016"/>
    <w:rsid w:val="08B766E9"/>
    <w:rsid w:val="09AF4121"/>
    <w:rsid w:val="09C60568"/>
    <w:rsid w:val="0A7E5C22"/>
    <w:rsid w:val="0AA90B70"/>
    <w:rsid w:val="0B0841C3"/>
    <w:rsid w:val="0B093FC6"/>
    <w:rsid w:val="0BC93516"/>
    <w:rsid w:val="0C6C0502"/>
    <w:rsid w:val="0D1C446A"/>
    <w:rsid w:val="0D807166"/>
    <w:rsid w:val="0D883A97"/>
    <w:rsid w:val="0DA9532B"/>
    <w:rsid w:val="0E285C93"/>
    <w:rsid w:val="0FEA0D6C"/>
    <w:rsid w:val="1008458B"/>
    <w:rsid w:val="10BA43DB"/>
    <w:rsid w:val="112D6828"/>
    <w:rsid w:val="12274A70"/>
    <w:rsid w:val="12716DF5"/>
    <w:rsid w:val="1423036C"/>
    <w:rsid w:val="14C02644"/>
    <w:rsid w:val="14E86432"/>
    <w:rsid w:val="155D7127"/>
    <w:rsid w:val="15935113"/>
    <w:rsid w:val="160E6673"/>
    <w:rsid w:val="17712A16"/>
    <w:rsid w:val="17A34B99"/>
    <w:rsid w:val="18722EE9"/>
    <w:rsid w:val="18B3705E"/>
    <w:rsid w:val="18B6725C"/>
    <w:rsid w:val="19143FA0"/>
    <w:rsid w:val="1AEB6F83"/>
    <w:rsid w:val="1B303328"/>
    <w:rsid w:val="1D0B56BA"/>
    <w:rsid w:val="1D126A49"/>
    <w:rsid w:val="1E82375A"/>
    <w:rsid w:val="1E934E45"/>
    <w:rsid w:val="1EAB02C5"/>
    <w:rsid w:val="1EFF845D"/>
    <w:rsid w:val="1F5642FC"/>
    <w:rsid w:val="1F95694C"/>
    <w:rsid w:val="1F9574BD"/>
    <w:rsid w:val="1FBF5EA0"/>
    <w:rsid w:val="1FFD2277"/>
    <w:rsid w:val="20337402"/>
    <w:rsid w:val="213D3EF5"/>
    <w:rsid w:val="21AC5E36"/>
    <w:rsid w:val="227D7EFD"/>
    <w:rsid w:val="228E32C0"/>
    <w:rsid w:val="22C32593"/>
    <w:rsid w:val="231F3993"/>
    <w:rsid w:val="232C6A5D"/>
    <w:rsid w:val="23405992"/>
    <w:rsid w:val="239D2DE4"/>
    <w:rsid w:val="24264021"/>
    <w:rsid w:val="2431095D"/>
    <w:rsid w:val="24FE57E8"/>
    <w:rsid w:val="255B7ED1"/>
    <w:rsid w:val="25B70BBB"/>
    <w:rsid w:val="25DA4499"/>
    <w:rsid w:val="261A4BC0"/>
    <w:rsid w:val="272551B5"/>
    <w:rsid w:val="27511094"/>
    <w:rsid w:val="27F46AEE"/>
    <w:rsid w:val="28210CC5"/>
    <w:rsid w:val="28866EA2"/>
    <w:rsid w:val="288C16E9"/>
    <w:rsid w:val="28D92B11"/>
    <w:rsid w:val="28EFDB5B"/>
    <w:rsid w:val="28F63C73"/>
    <w:rsid w:val="29900211"/>
    <w:rsid w:val="29B13146"/>
    <w:rsid w:val="2AE337D3"/>
    <w:rsid w:val="2B6F9BD5"/>
    <w:rsid w:val="2B870602"/>
    <w:rsid w:val="2BEB5F62"/>
    <w:rsid w:val="2C2B6C47"/>
    <w:rsid w:val="2C4D5FD2"/>
    <w:rsid w:val="2D7A51C3"/>
    <w:rsid w:val="2DAC4350"/>
    <w:rsid w:val="2DBF0527"/>
    <w:rsid w:val="2E1F613B"/>
    <w:rsid w:val="2E3031D3"/>
    <w:rsid w:val="2ECD66EF"/>
    <w:rsid w:val="2F7BCB15"/>
    <w:rsid w:val="30000983"/>
    <w:rsid w:val="300F506A"/>
    <w:rsid w:val="313F54DB"/>
    <w:rsid w:val="31C949D4"/>
    <w:rsid w:val="32760DDF"/>
    <w:rsid w:val="33380434"/>
    <w:rsid w:val="35710558"/>
    <w:rsid w:val="371357EA"/>
    <w:rsid w:val="371F6EB6"/>
    <w:rsid w:val="373A0C1E"/>
    <w:rsid w:val="374101FF"/>
    <w:rsid w:val="379C2EFB"/>
    <w:rsid w:val="37CF154C"/>
    <w:rsid w:val="37EF5FBD"/>
    <w:rsid w:val="37FBCAB8"/>
    <w:rsid w:val="387F3287"/>
    <w:rsid w:val="39534219"/>
    <w:rsid w:val="39D42015"/>
    <w:rsid w:val="3A282FB0"/>
    <w:rsid w:val="3A5C0EAC"/>
    <w:rsid w:val="3A78707E"/>
    <w:rsid w:val="3B40257B"/>
    <w:rsid w:val="3B9823B7"/>
    <w:rsid w:val="3C4D31A2"/>
    <w:rsid w:val="3CDF6BEE"/>
    <w:rsid w:val="3E220A62"/>
    <w:rsid w:val="3E5F4065"/>
    <w:rsid w:val="3E6FFC71"/>
    <w:rsid w:val="3E775A0B"/>
    <w:rsid w:val="3E925A00"/>
    <w:rsid w:val="3EAC0854"/>
    <w:rsid w:val="3EB23790"/>
    <w:rsid w:val="3EDA0B22"/>
    <w:rsid w:val="3FBF5056"/>
    <w:rsid w:val="409475F1"/>
    <w:rsid w:val="40CE48A0"/>
    <w:rsid w:val="40FC63F3"/>
    <w:rsid w:val="41281AE7"/>
    <w:rsid w:val="41BB6827"/>
    <w:rsid w:val="41C952EA"/>
    <w:rsid w:val="41F36599"/>
    <w:rsid w:val="423D1D4D"/>
    <w:rsid w:val="42C90659"/>
    <w:rsid w:val="43302ED5"/>
    <w:rsid w:val="43A739D1"/>
    <w:rsid w:val="43B835F7"/>
    <w:rsid w:val="43D917BF"/>
    <w:rsid w:val="457A2E22"/>
    <w:rsid w:val="46274A64"/>
    <w:rsid w:val="465A4D5B"/>
    <w:rsid w:val="46CD6437"/>
    <w:rsid w:val="47E32A44"/>
    <w:rsid w:val="483247B2"/>
    <w:rsid w:val="49816239"/>
    <w:rsid w:val="49E71CFE"/>
    <w:rsid w:val="4A11580F"/>
    <w:rsid w:val="4A273284"/>
    <w:rsid w:val="4B04003D"/>
    <w:rsid w:val="4BAF585F"/>
    <w:rsid w:val="4C9B17A6"/>
    <w:rsid w:val="4D0B0EC6"/>
    <w:rsid w:val="4D891B60"/>
    <w:rsid w:val="4DDA7116"/>
    <w:rsid w:val="4DE92538"/>
    <w:rsid w:val="4E7A0E42"/>
    <w:rsid w:val="4E8F13F8"/>
    <w:rsid w:val="4E9B1B4B"/>
    <w:rsid w:val="4EB946C7"/>
    <w:rsid w:val="4F5661E1"/>
    <w:rsid w:val="4F9F1B0F"/>
    <w:rsid w:val="4FA9337C"/>
    <w:rsid w:val="500243D3"/>
    <w:rsid w:val="501E45C4"/>
    <w:rsid w:val="502B33A2"/>
    <w:rsid w:val="50722D7F"/>
    <w:rsid w:val="50B27620"/>
    <w:rsid w:val="50E76375"/>
    <w:rsid w:val="519B2493"/>
    <w:rsid w:val="51D1479C"/>
    <w:rsid w:val="52A450E3"/>
    <w:rsid w:val="52B16AAE"/>
    <w:rsid w:val="530E361B"/>
    <w:rsid w:val="530F7BB2"/>
    <w:rsid w:val="53AB2A06"/>
    <w:rsid w:val="53F86BF3"/>
    <w:rsid w:val="5494575B"/>
    <w:rsid w:val="54A51975"/>
    <w:rsid w:val="54E255A8"/>
    <w:rsid w:val="55C71477"/>
    <w:rsid w:val="55F94148"/>
    <w:rsid w:val="572971D6"/>
    <w:rsid w:val="573F09F4"/>
    <w:rsid w:val="577D2735"/>
    <w:rsid w:val="57877110"/>
    <w:rsid w:val="57CB1109"/>
    <w:rsid w:val="58243761"/>
    <w:rsid w:val="5AAC6522"/>
    <w:rsid w:val="5AEDE649"/>
    <w:rsid w:val="5AF30A1F"/>
    <w:rsid w:val="5BB16E51"/>
    <w:rsid w:val="5BBA2527"/>
    <w:rsid w:val="5BDB1683"/>
    <w:rsid w:val="5BDE1087"/>
    <w:rsid w:val="5BE8B8F8"/>
    <w:rsid w:val="5C0827EA"/>
    <w:rsid w:val="5CE3596B"/>
    <w:rsid w:val="5D7719D5"/>
    <w:rsid w:val="5DA16A52"/>
    <w:rsid w:val="5EFF9F29"/>
    <w:rsid w:val="5F2931A3"/>
    <w:rsid w:val="5FFCFC7E"/>
    <w:rsid w:val="5FFE5D62"/>
    <w:rsid w:val="5FFFD79B"/>
    <w:rsid w:val="5FFFD7A4"/>
    <w:rsid w:val="60232AFB"/>
    <w:rsid w:val="602C6CCF"/>
    <w:rsid w:val="608C1C3B"/>
    <w:rsid w:val="614C4F26"/>
    <w:rsid w:val="614E30D9"/>
    <w:rsid w:val="6188292A"/>
    <w:rsid w:val="6198016C"/>
    <w:rsid w:val="627C183B"/>
    <w:rsid w:val="62B02BF5"/>
    <w:rsid w:val="62D41677"/>
    <w:rsid w:val="62FBDC75"/>
    <w:rsid w:val="6300421A"/>
    <w:rsid w:val="63CF411B"/>
    <w:rsid w:val="63D74F7B"/>
    <w:rsid w:val="650570DB"/>
    <w:rsid w:val="65191EDC"/>
    <w:rsid w:val="652B663F"/>
    <w:rsid w:val="653B2BC7"/>
    <w:rsid w:val="65621941"/>
    <w:rsid w:val="66A75A72"/>
    <w:rsid w:val="66AC18BA"/>
    <w:rsid w:val="67185877"/>
    <w:rsid w:val="67344FB5"/>
    <w:rsid w:val="67917B37"/>
    <w:rsid w:val="67B00B34"/>
    <w:rsid w:val="6822674F"/>
    <w:rsid w:val="688B20F8"/>
    <w:rsid w:val="6994390F"/>
    <w:rsid w:val="6A297D50"/>
    <w:rsid w:val="6A2E78BF"/>
    <w:rsid w:val="6A5E218E"/>
    <w:rsid w:val="6A6E721F"/>
    <w:rsid w:val="6AD92158"/>
    <w:rsid w:val="6AE37FA9"/>
    <w:rsid w:val="6B2A5994"/>
    <w:rsid w:val="6BF16DF6"/>
    <w:rsid w:val="6C033170"/>
    <w:rsid w:val="6C423ACA"/>
    <w:rsid w:val="6C80389A"/>
    <w:rsid w:val="6CF99FC8"/>
    <w:rsid w:val="6D586D9D"/>
    <w:rsid w:val="6DC41DD2"/>
    <w:rsid w:val="6DDFAB08"/>
    <w:rsid w:val="6DE2012C"/>
    <w:rsid w:val="6DE67CAC"/>
    <w:rsid w:val="6E2622C5"/>
    <w:rsid w:val="6E8C581E"/>
    <w:rsid w:val="6EBE0D6F"/>
    <w:rsid w:val="6EFF1A27"/>
    <w:rsid w:val="6F1E6154"/>
    <w:rsid w:val="6F481423"/>
    <w:rsid w:val="6FFE593C"/>
    <w:rsid w:val="6FFECB50"/>
    <w:rsid w:val="6FFF95FC"/>
    <w:rsid w:val="70383246"/>
    <w:rsid w:val="70515ECF"/>
    <w:rsid w:val="70CC7124"/>
    <w:rsid w:val="70E707C8"/>
    <w:rsid w:val="70EDFED6"/>
    <w:rsid w:val="714D41AF"/>
    <w:rsid w:val="71831F2A"/>
    <w:rsid w:val="71A9621A"/>
    <w:rsid w:val="726E11A1"/>
    <w:rsid w:val="7346211D"/>
    <w:rsid w:val="735B206E"/>
    <w:rsid w:val="73EBEB78"/>
    <w:rsid w:val="73FF0BD5"/>
    <w:rsid w:val="74A907AD"/>
    <w:rsid w:val="75061B64"/>
    <w:rsid w:val="75666766"/>
    <w:rsid w:val="758D62A2"/>
    <w:rsid w:val="76074B60"/>
    <w:rsid w:val="7662101C"/>
    <w:rsid w:val="76B949B4"/>
    <w:rsid w:val="775F70CD"/>
    <w:rsid w:val="77AF64E3"/>
    <w:rsid w:val="77B82929"/>
    <w:rsid w:val="77D759B4"/>
    <w:rsid w:val="77DF3499"/>
    <w:rsid w:val="77FA34D6"/>
    <w:rsid w:val="77FF2711"/>
    <w:rsid w:val="78427757"/>
    <w:rsid w:val="786848E4"/>
    <w:rsid w:val="78907EE3"/>
    <w:rsid w:val="79010BA9"/>
    <w:rsid w:val="795409C4"/>
    <w:rsid w:val="798C1261"/>
    <w:rsid w:val="79F4CCEC"/>
    <w:rsid w:val="7A583085"/>
    <w:rsid w:val="7ADD5115"/>
    <w:rsid w:val="7B310FBD"/>
    <w:rsid w:val="7B4B2B46"/>
    <w:rsid w:val="7B77A6A4"/>
    <w:rsid w:val="7BFB86A4"/>
    <w:rsid w:val="7C5D9A90"/>
    <w:rsid w:val="7C9614F9"/>
    <w:rsid w:val="7CBDDEDA"/>
    <w:rsid w:val="7CCB06AD"/>
    <w:rsid w:val="7D095275"/>
    <w:rsid w:val="7D292894"/>
    <w:rsid w:val="7D567401"/>
    <w:rsid w:val="7D5D6F68"/>
    <w:rsid w:val="7D7BA3DB"/>
    <w:rsid w:val="7DC3A1A2"/>
    <w:rsid w:val="7DDD92F1"/>
    <w:rsid w:val="7DFAC574"/>
    <w:rsid w:val="7DFEDAF9"/>
    <w:rsid w:val="7E442709"/>
    <w:rsid w:val="7E556534"/>
    <w:rsid w:val="7EA61CC2"/>
    <w:rsid w:val="7ECF8552"/>
    <w:rsid w:val="7F27325E"/>
    <w:rsid w:val="7F487D40"/>
    <w:rsid w:val="7F543C27"/>
    <w:rsid w:val="7F9BA151"/>
    <w:rsid w:val="7FCBC022"/>
    <w:rsid w:val="7FFEB229"/>
    <w:rsid w:val="7FFED6A2"/>
    <w:rsid w:val="7FFF9AE0"/>
    <w:rsid w:val="977798FC"/>
    <w:rsid w:val="9FFB94E1"/>
    <w:rsid w:val="A3B33B15"/>
    <w:rsid w:val="A595E996"/>
    <w:rsid w:val="AFDF3BD0"/>
    <w:rsid w:val="B44DF120"/>
    <w:rsid w:val="BDD5899B"/>
    <w:rsid w:val="BF7E8CA1"/>
    <w:rsid w:val="BFBF771E"/>
    <w:rsid w:val="C8FFFB5E"/>
    <w:rsid w:val="CFFFE037"/>
    <w:rsid w:val="DA7F48D1"/>
    <w:rsid w:val="DB989CFF"/>
    <w:rsid w:val="E7F702B6"/>
    <w:rsid w:val="EC79FD79"/>
    <w:rsid w:val="EF7E12AF"/>
    <w:rsid w:val="F1AFE3B7"/>
    <w:rsid w:val="F39F86F8"/>
    <w:rsid w:val="F5EFD0F9"/>
    <w:rsid w:val="F7FECFD3"/>
    <w:rsid w:val="FAFD0ADC"/>
    <w:rsid w:val="FB7D287D"/>
    <w:rsid w:val="FC7FEB5D"/>
    <w:rsid w:val="FCF75F79"/>
    <w:rsid w:val="FDAED69E"/>
    <w:rsid w:val="FDFC1140"/>
    <w:rsid w:val="FECECFF8"/>
    <w:rsid w:val="FF670315"/>
    <w:rsid w:val="FFBA4C65"/>
    <w:rsid w:val="FFD84039"/>
    <w:rsid w:val="FFDF774D"/>
    <w:rsid w:val="FFEC5C91"/>
    <w:rsid w:val="FFF7B5DA"/>
    <w:rsid w:val="FFFCD6C6"/>
    <w:rsid w:val="FFFFE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font41"/>
    <w:basedOn w:val="9"/>
    <w:qFormat/>
    <w:uiPriority w:val="0"/>
    <w:rPr>
      <w:rFonts w:ascii="微软雅黑" w:hAnsi="微软雅黑" w:eastAsia="微软雅黑" w:cs="微软雅黑"/>
      <w:b/>
      <w:bCs/>
      <w:color w:val="CCE8CF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55</Pages>
  <Words>23505</Words>
  <Characters>29719</Characters>
  <Lines>0</Lines>
  <Paragraphs>0</Paragraphs>
  <TotalTime>47</TotalTime>
  <ScaleCrop>false</ScaleCrop>
  <LinksUpToDate>false</LinksUpToDate>
  <CharactersWithSpaces>31554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2020-03-07T17:18:00Z</dcterms:created>
  <dc:creator>Administrator</dc:creator>
  <cp:lastModifiedBy>admin</cp:lastModifiedBy>
  <cp:lastPrinted>2024-02-05T11:33:00Z</cp:lastPrinted>
  <dcterms:modified xsi:type="dcterms:W3CDTF">2025-06-17T07:37:08Z</dcterms:modified>
  <dc:title>广元XXX公司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609DCBD4328244AAB2894DB76C1AAE5A_13</vt:lpwstr>
  </property>
  <property fmtid="{D5CDD505-2E9C-101B-9397-08002B2CF9AE}" pid="4" name="KSOTemplateDocerSaveRecord">
    <vt:lpwstr>eyJoZGlkIjoiM2NlNGVhYWZiOGVlYzRiOWU5YzYzNDc0NTgyMDkwOGYiLCJ1c2VySWQiOiI1MTU2MjI2MTkifQ==</vt:lpwstr>
  </property>
</Properties>
</file>